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="Arial"/>
          <w:b w:val="0"/>
          <w:sz w:val="24"/>
          <w:szCs w:val="22"/>
          <w:lang w:eastAsia="en-US"/>
        </w:rPr>
        <w:id w:val="5168072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6919" w:rsidRPr="00B5425E" w:rsidRDefault="00ED6919">
          <w:pPr>
            <w:pStyle w:val="Nagwekspisutreci"/>
            <w:rPr>
              <w:rFonts w:cs="Arial"/>
            </w:rPr>
          </w:pPr>
          <w:r w:rsidRPr="00B5425E">
            <w:rPr>
              <w:rFonts w:cs="Arial"/>
            </w:rPr>
            <w:t>Spis treści</w:t>
          </w:r>
        </w:p>
        <w:p w:rsidR="00766CB2" w:rsidRDefault="00ED6919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B5425E">
            <w:rPr>
              <w:rFonts w:cs="Arial"/>
              <w:b/>
              <w:bCs/>
            </w:rPr>
            <w:fldChar w:fldCharType="begin"/>
          </w:r>
          <w:r w:rsidRPr="00B5425E">
            <w:rPr>
              <w:rFonts w:cs="Arial"/>
              <w:b/>
              <w:bCs/>
            </w:rPr>
            <w:instrText xml:space="preserve"> TOC \o "1-3" \h \z \u </w:instrText>
          </w:r>
          <w:r w:rsidRPr="00B5425E">
            <w:rPr>
              <w:rFonts w:cs="Arial"/>
              <w:b/>
              <w:bCs/>
            </w:rPr>
            <w:fldChar w:fldCharType="separate"/>
          </w:r>
          <w:hyperlink w:anchor="_Toc51850910" w:history="1">
            <w:r w:rsidR="00766CB2" w:rsidRPr="0011432B">
              <w:rPr>
                <w:rStyle w:val="Hipercze"/>
                <w:rFonts w:cs="Arial"/>
                <w:noProof/>
              </w:rPr>
              <w:t>Wstęp</w:t>
            </w:r>
            <w:r w:rsidR="00766CB2">
              <w:rPr>
                <w:noProof/>
                <w:webHidden/>
              </w:rPr>
              <w:tab/>
            </w:r>
            <w:r w:rsidR="00766CB2">
              <w:rPr>
                <w:noProof/>
                <w:webHidden/>
              </w:rPr>
              <w:fldChar w:fldCharType="begin"/>
            </w:r>
            <w:r w:rsidR="00766CB2">
              <w:rPr>
                <w:noProof/>
                <w:webHidden/>
              </w:rPr>
              <w:instrText xml:space="preserve"> PAGEREF _Toc51850910 \h </w:instrText>
            </w:r>
            <w:r w:rsidR="00766CB2">
              <w:rPr>
                <w:noProof/>
                <w:webHidden/>
              </w:rPr>
            </w:r>
            <w:r w:rsidR="00766CB2">
              <w:rPr>
                <w:noProof/>
                <w:webHidden/>
              </w:rPr>
              <w:fldChar w:fldCharType="separate"/>
            </w:r>
            <w:r w:rsidR="00766CB2">
              <w:rPr>
                <w:noProof/>
                <w:webHidden/>
              </w:rPr>
              <w:t>2</w:t>
            </w:r>
            <w:r w:rsidR="00766CB2">
              <w:rPr>
                <w:noProof/>
                <w:webHidden/>
              </w:rPr>
              <w:fldChar w:fldCharType="end"/>
            </w:r>
          </w:hyperlink>
        </w:p>
        <w:p w:rsidR="00766CB2" w:rsidRDefault="00766CB2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51850911" w:history="1">
            <w:r w:rsidRPr="0011432B">
              <w:rPr>
                <w:rStyle w:val="Hipercze"/>
                <w:rFonts w:cs="Arial"/>
                <w:noProof/>
              </w:rPr>
              <w:t>Dostępność architektoniczna Biblioteki Publicznej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_Toc51850911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bookmarkStart w:id="0" w:name="_GoBack"/>
        <w:p w:rsidR="00766CB2" w:rsidRDefault="00766CB2">
          <w:pPr>
            <w:pStyle w:val="Spistreci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11432B">
            <w:rPr>
              <w:rStyle w:val="Hipercze"/>
              <w:noProof/>
            </w:rPr>
            <w:fldChar w:fldCharType="begin"/>
          </w:r>
          <w:r w:rsidRPr="0011432B">
            <w:rPr>
              <w:rStyle w:val="Hipercze"/>
              <w:noProof/>
            </w:rPr>
            <w:instrText xml:space="preserve"> </w:instrText>
          </w:r>
          <w:r>
            <w:rPr>
              <w:noProof/>
            </w:rPr>
            <w:instrText>HYPERLINK \l "_Toc51850912"</w:instrText>
          </w:r>
          <w:r w:rsidRPr="0011432B">
            <w:rPr>
              <w:rStyle w:val="Hipercze"/>
              <w:noProof/>
            </w:rPr>
            <w:instrText xml:space="preserve"> </w:instrText>
          </w:r>
          <w:r w:rsidRPr="0011432B">
            <w:rPr>
              <w:rStyle w:val="Hipercze"/>
              <w:noProof/>
            </w:rPr>
          </w:r>
          <w:r w:rsidRPr="0011432B">
            <w:rPr>
              <w:rStyle w:val="Hipercze"/>
              <w:noProof/>
            </w:rPr>
            <w:fldChar w:fldCharType="separate"/>
          </w:r>
          <w:r w:rsidRPr="0011432B">
            <w:rPr>
              <w:rStyle w:val="Hipercze"/>
              <w:rFonts w:cs="Arial"/>
              <w:noProof/>
            </w:rPr>
            <w:t>Otoczenie budynku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_Toc51850912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>
            <w:rPr>
              <w:noProof/>
              <w:webHidden/>
            </w:rPr>
            <w:fldChar w:fldCharType="end"/>
          </w:r>
          <w:r w:rsidRPr="0011432B">
            <w:rPr>
              <w:rStyle w:val="Hipercze"/>
              <w:noProof/>
            </w:rPr>
            <w:fldChar w:fldCharType="end"/>
          </w:r>
        </w:p>
        <w:bookmarkEnd w:id="0"/>
        <w:p w:rsidR="00766CB2" w:rsidRDefault="00766CB2">
          <w:pPr>
            <w:pStyle w:val="Spistreci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11432B">
            <w:rPr>
              <w:rStyle w:val="Hipercze"/>
              <w:noProof/>
            </w:rPr>
            <w:fldChar w:fldCharType="begin"/>
          </w:r>
          <w:r w:rsidRPr="0011432B">
            <w:rPr>
              <w:rStyle w:val="Hipercze"/>
              <w:noProof/>
            </w:rPr>
            <w:instrText xml:space="preserve"> </w:instrText>
          </w:r>
          <w:r>
            <w:rPr>
              <w:noProof/>
            </w:rPr>
            <w:instrText>HYPERLINK \l "_Toc51850913"</w:instrText>
          </w:r>
          <w:r w:rsidRPr="0011432B">
            <w:rPr>
              <w:rStyle w:val="Hipercze"/>
              <w:noProof/>
            </w:rPr>
            <w:instrText xml:space="preserve"> </w:instrText>
          </w:r>
          <w:r w:rsidRPr="0011432B">
            <w:rPr>
              <w:rStyle w:val="Hipercze"/>
              <w:noProof/>
            </w:rPr>
          </w:r>
          <w:r w:rsidRPr="0011432B">
            <w:rPr>
              <w:rStyle w:val="Hipercze"/>
              <w:noProof/>
            </w:rPr>
            <w:fldChar w:fldCharType="separate"/>
          </w:r>
          <w:r w:rsidRPr="0011432B">
            <w:rPr>
              <w:rStyle w:val="Hipercze"/>
              <w:rFonts w:cs="Arial"/>
              <w:noProof/>
            </w:rPr>
            <w:t>Wnętrze budynku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_Toc51850913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</w:t>
          </w:r>
          <w:r>
            <w:rPr>
              <w:noProof/>
              <w:webHidden/>
            </w:rPr>
            <w:fldChar w:fldCharType="end"/>
          </w:r>
          <w:r w:rsidRPr="0011432B">
            <w:rPr>
              <w:rStyle w:val="Hipercze"/>
              <w:noProof/>
            </w:rPr>
            <w:fldChar w:fldCharType="end"/>
          </w:r>
        </w:p>
        <w:p w:rsidR="00766CB2" w:rsidRDefault="00766CB2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51850914" w:history="1">
            <w:r w:rsidRPr="0011432B">
              <w:rPr>
                <w:rStyle w:val="Hipercze"/>
                <w:rFonts w:cs="Arial"/>
                <w:noProof/>
              </w:rPr>
              <w:t>Dostępność informacyjno – komunikacyjna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_Toc51850914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6CB2" w:rsidRDefault="00766CB2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51850915" w:history="1">
            <w:r w:rsidRPr="0011432B">
              <w:rPr>
                <w:rStyle w:val="Hipercze"/>
                <w:noProof/>
              </w:rPr>
              <w:t>Problemy z dostępnością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_Toc51850915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6CB2" w:rsidRDefault="00766CB2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51850916" w:history="1">
            <w:r w:rsidRPr="0011432B">
              <w:rPr>
                <w:rStyle w:val="Hipercze"/>
                <w:noProof/>
              </w:rPr>
              <w:t>Załącznik 1. Szczegóły dotyczące dostępności architektonicznej Biblioteki Publicznej w Solcu Kujawskim dla osób ze specjalnymi potrzebami - tabelka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_Toc51850916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6CB2" w:rsidRDefault="00766CB2">
          <w:pPr>
            <w:pStyle w:val="Spistreci1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51850917" w:history="1">
            <w:r w:rsidRPr="0011432B">
              <w:rPr>
                <w:rStyle w:val="Hipercze"/>
                <w:noProof/>
              </w:rPr>
              <w:t>Załącznik 2. Wniosek o zapotrzebowanie na bezpłatną usługę tłumaczenia języka migowego (PJM, SJM, i SKOGN) podczas wizyty w Bibliotece Publicznej w Solcu Kujawskim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_Toc51850917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6919" w:rsidRPr="00B5425E" w:rsidRDefault="00ED6919">
          <w:pPr>
            <w:rPr>
              <w:rFonts w:cs="Arial"/>
            </w:rPr>
          </w:pPr>
          <w:r w:rsidRPr="00B5425E">
            <w:rPr>
              <w:rFonts w:cs="Arial"/>
              <w:b/>
              <w:bCs/>
            </w:rPr>
            <w:fldChar w:fldCharType="end"/>
          </w:r>
        </w:p>
      </w:sdtContent>
    </w:sdt>
    <w:p w:rsidR="00020A6F" w:rsidRPr="00B5425E" w:rsidRDefault="00020A6F">
      <w:pPr>
        <w:spacing w:after="160" w:line="259" w:lineRule="auto"/>
        <w:jc w:val="left"/>
        <w:rPr>
          <w:rFonts w:eastAsiaTheme="majorEastAsia" w:cs="Arial"/>
          <w:b/>
          <w:sz w:val="28"/>
          <w:szCs w:val="32"/>
        </w:rPr>
      </w:pPr>
      <w:r w:rsidRPr="00B5425E">
        <w:rPr>
          <w:rFonts w:cs="Arial"/>
        </w:rPr>
        <w:br w:type="page"/>
      </w:r>
    </w:p>
    <w:p w:rsidR="00ED6919" w:rsidRPr="00B5425E" w:rsidRDefault="00E13022" w:rsidP="00E13022">
      <w:pPr>
        <w:pStyle w:val="Nagwek1"/>
        <w:rPr>
          <w:rFonts w:cs="Arial"/>
        </w:rPr>
      </w:pPr>
      <w:bookmarkStart w:id="1" w:name="_Toc51850910"/>
      <w:r w:rsidRPr="00B5425E">
        <w:rPr>
          <w:rFonts w:cs="Arial"/>
        </w:rPr>
        <w:lastRenderedPageBreak/>
        <w:t>Wstęp</w:t>
      </w:r>
      <w:bookmarkEnd w:id="1"/>
    </w:p>
    <w:p w:rsidR="00E13022" w:rsidRPr="00B5425E" w:rsidRDefault="00E13022">
      <w:pPr>
        <w:rPr>
          <w:rFonts w:cs="Arial"/>
          <w:szCs w:val="24"/>
        </w:rPr>
      </w:pPr>
      <w:r w:rsidRPr="00B5425E">
        <w:rPr>
          <w:rFonts w:cs="Arial"/>
          <w:szCs w:val="24"/>
        </w:rPr>
        <w:t xml:space="preserve">Niniejszy dokument jest analizą przestrzeni Biblioteki Publicznej w Solcu Kujawskim pod kątem dostępności dla osób ze specjalnymi potrzebami. </w:t>
      </w:r>
    </w:p>
    <w:p w:rsidR="007743C3" w:rsidRPr="00B5425E" w:rsidRDefault="00E13022">
      <w:pPr>
        <w:rPr>
          <w:rFonts w:cs="Arial"/>
          <w:szCs w:val="24"/>
        </w:rPr>
      </w:pPr>
      <w:r w:rsidRPr="00B5425E">
        <w:rPr>
          <w:rFonts w:cs="Arial"/>
          <w:szCs w:val="24"/>
        </w:rPr>
        <w:t xml:space="preserve">Dokument odnosi się do Biblioteki Głównej (biblioteki dla dorosłych) oraz Filii dla Dzieci Biblioteki Publicznej w Solcu Kujawskim. Obie one znajdują się w jednym budynku i stanowią integralną całość. Rozpatrywanie ich jako oddzielnych instytucji byłoby niezasadne zwłaszcza, że połączone są ze sobą i możliwe jest przemieszczenie się z jednego do drugiego pomieszczenia bez opuszczania budynku. </w:t>
      </w:r>
    </w:p>
    <w:p w:rsidR="00E13022" w:rsidRPr="00B5425E" w:rsidRDefault="007743C3">
      <w:pPr>
        <w:rPr>
          <w:rFonts w:cs="Arial"/>
          <w:szCs w:val="24"/>
        </w:rPr>
      </w:pPr>
      <w:r w:rsidRPr="00B5425E">
        <w:rPr>
          <w:rFonts w:cs="Arial"/>
          <w:szCs w:val="24"/>
        </w:rPr>
        <w:t xml:space="preserve">Używane w dalszej części dokumentu określenie Biblioteka Publiczna będzie odnosiło się do całej instytucji. Jeżeli nie zostanie to konkretnie wskazane to każdy z analizowanych czynników będzie dotyczył całej biblioteki. </w:t>
      </w:r>
    </w:p>
    <w:p w:rsidR="0010583A" w:rsidRPr="00B5425E" w:rsidRDefault="00ED6919" w:rsidP="00ED6919">
      <w:pPr>
        <w:pStyle w:val="Nagwek1"/>
        <w:rPr>
          <w:rFonts w:cs="Arial"/>
        </w:rPr>
      </w:pPr>
      <w:bookmarkStart w:id="2" w:name="_Toc51850911"/>
      <w:r w:rsidRPr="00B5425E">
        <w:rPr>
          <w:rFonts w:cs="Arial"/>
        </w:rPr>
        <w:t>Dostępność architektoniczna Biblioteki Publicznej</w:t>
      </w:r>
      <w:bookmarkEnd w:id="2"/>
      <w:r w:rsidRPr="00B5425E">
        <w:rPr>
          <w:rFonts w:cs="Arial"/>
        </w:rPr>
        <w:t xml:space="preserve"> </w:t>
      </w:r>
    </w:p>
    <w:p w:rsidR="00ED6919" w:rsidRPr="00B5425E" w:rsidRDefault="00ED6919" w:rsidP="00ED6919">
      <w:pPr>
        <w:rPr>
          <w:rFonts w:cs="Arial"/>
        </w:rPr>
      </w:pPr>
      <w:r w:rsidRPr="00B5425E">
        <w:rPr>
          <w:rFonts w:cs="Arial"/>
        </w:rPr>
        <w:t xml:space="preserve">Dostępność architektoniczną należy rozpatrywać w dwóch podstawowych aspektach. Pierwszy związany jest z dostępności zewnętrznej, rozumianej jako otoczenie budynku oraz dostępności wewnętrznej rozumianej jako dostępność pomieszczeń </w:t>
      </w:r>
    </w:p>
    <w:p w:rsidR="00572F65" w:rsidRPr="00B5425E" w:rsidRDefault="00572F65" w:rsidP="00ED6919">
      <w:pPr>
        <w:rPr>
          <w:rFonts w:cs="Arial"/>
        </w:rPr>
      </w:pPr>
      <w:r w:rsidRPr="00B5425E">
        <w:rPr>
          <w:rFonts w:cs="Arial"/>
        </w:rPr>
        <w:t xml:space="preserve">Poniżej przedstawione zostaną ogólne zapisy dotyczące dostępności Biblioteki Publicznej w Solcu Kujawskim. Szczegółowe zapisy </w:t>
      </w:r>
      <w:r w:rsidR="004F7B9E" w:rsidRPr="00B5425E">
        <w:rPr>
          <w:rFonts w:cs="Arial"/>
        </w:rPr>
        <w:t xml:space="preserve">dotyczące dostępności dla poszczególnych grup osób ze specjalnymi potrzebami </w:t>
      </w:r>
      <w:r w:rsidRPr="00B5425E">
        <w:rPr>
          <w:rFonts w:cs="Arial"/>
        </w:rPr>
        <w:t xml:space="preserve">znajdują się w tabeli 1 stanowiącej załącznik do niniejszego dokumentu. </w:t>
      </w:r>
    </w:p>
    <w:p w:rsidR="00ED6919" w:rsidRPr="00B5425E" w:rsidRDefault="00ED6919" w:rsidP="00ED6919">
      <w:pPr>
        <w:pStyle w:val="Nagwek2"/>
        <w:rPr>
          <w:rFonts w:cs="Arial"/>
        </w:rPr>
      </w:pPr>
      <w:bookmarkStart w:id="3" w:name="_Toc51850912"/>
      <w:r w:rsidRPr="00B5425E">
        <w:rPr>
          <w:rFonts w:cs="Arial"/>
        </w:rPr>
        <w:t>Otoczenie budynku</w:t>
      </w:r>
      <w:bookmarkEnd w:id="3"/>
    </w:p>
    <w:p w:rsidR="00ED6919" w:rsidRPr="00B5425E" w:rsidRDefault="00DF4A68" w:rsidP="00ED6919">
      <w:pPr>
        <w:rPr>
          <w:rFonts w:cs="Arial"/>
        </w:rPr>
      </w:pPr>
      <w:r w:rsidRPr="00B5425E">
        <w:rPr>
          <w:rFonts w:cs="Arial"/>
        </w:rPr>
        <w:t>Budynek Biblioteki Publicznej znajduje się w centrum miasta przy jego głównej ulicy</w:t>
      </w:r>
      <w:r w:rsidR="007743C3" w:rsidRPr="00B5425E">
        <w:rPr>
          <w:rFonts w:cs="Arial"/>
        </w:rPr>
        <w:t xml:space="preserve"> – 23 Stycznia 9</w:t>
      </w:r>
      <w:r w:rsidRPr="00B5425E">
        <w:rPr>
          <w:rFonts w:cs="Arial"/>
        </w:rPr>
        <w:t xml:space="preserve">. Jest widoczny bezpośredni z ulicy. </w:t>
      </w:r>
      <w:r w:rsidR="004F7B9E" w:rsidRPr="00B5425E">
        <w:rPr>
          <w:rFonts w:cs="Arial"/>
        </w:rPr>
        <w:t xml:space="preserve">Przy </w:t>
      </w:r>
      <w:r w:rsidR="00E13022" w:rsidRPr="00B5425E">
        <w:rPr>
          <w:rFonts w:cs="Arial"/>
        </w:rPr>
        <w:t xml:space="preserve">budynku znajduje się parking. Do budynku przylega chodnik umożliwiający bezpośrednie dojście do drzwi wejściowych zarówno do Biblioteki Głównej (biblioteki dla dorosłych) oraz Filii dla Dzieci. </w:t>
      </w:r>
      <w:r w:rsidR="00590C92" w:rsidRPr="00B5425E">
        <w:rPr>
          <w:rFonts w:cs="Arial"/>
        </w:rPr>
        <w:t xml:space="preserve">Na drodze do wejścia do biblioteki nie ma żadnych przeszkód terenowych, które w jakikolwiek sposób utrudniałyby dojście do drzwi, a także wejście do budynku. Samo wejście do budynku znajduje się na poziomie chodnika. </w:t>
      </w:r>
    </w:p>
    <w:p w:rsidR="00590C92" w:rsidRPr="00B5425E" w:rsidRDefault="00590C92" w:rsidP="00ED6919">
      <w:pPr>
        <w:rPr>
          <w:rFonts w:cs="Arial"/>
        </w:rPr>
      </w:pPr>
      <w:r w:rsidRPr="00B5425E">
        <w:rPr>
          <w:rFonts w:cs="Arial"/>
        </w:rPr>
        <w:t xml:space="preserve">Chodnik przylegający do budynku biblioteki jest szeroki i umożliwia swobodne wyminięcie się dwóch osób poruszających się na wózkach inwalidzkich. </w:t>
      </w:r>
    </w:p>
    <w:p w:rsidR="00B57939" w:rsidRPr="00B5425E" w:rsidRDefault="00B57939" w:rsidP="00ED6919">
      <w:pPr>
        <w:rPr>
          <w:rFonts w:cs="Arial"/>
        </w:rPr>
      </w:pPr>
      <w:r w:rsidRPr="00B5425E">
        <w:rPr>
          <w:rFonts w:cs="Arial"/>
        </w:rPr>
        <w:t>Strefa wejściowa przed budynkiem oświetlona jest lampami ulicznymi.</w:t>
      </w:r>
      <w:r w:rsidR="0078780D" w:rsidRPr="00B5425E">
        <w:rPr>
          <w:rFonts w:cs="Arial"/>
        </w:rPr>
        <w:t xml:space="preserve"> </w:t>
      </w:r>
    </w:p>
    <w:p w:rsidR="0078780D" w:rsidRPr="00B5425E" w:rsidRDefault="0078780D" w:rsidP="00ED6919">
      <w:pPr>
        <w:rPr>
          <w:rFonts w:cs="Arial"/>
        </w:rPr>
      </w:pPr>
      <w:r w:rsidRPr="00B5425E">
        <w:rPr>
          <w:rFonts w:cs="Arial"/>
        </w:rPr>
        <w:lastRenderedPageBreak/>
        <w:t xml:space="preserve">Na budynku znajduje się tablica informująca, że jest to budynek Biblioteki Publicznej w Solcu Kujawskim. </w:t>
      </w:r>
      <w:r w:rsidR="005E7439" w:rsidRPr="00B5425E">
        <w:rPr>
          <w:rFonts w:cs="Arial"/>
        </w:rPr>
        <w:t xml:space="preserve">Brakuje jednak oznaczenia budynku dla osób z niepełnosprawnością narządu wzroku i/lub słuchu. Brakuje również tablicy informacyjnej dotyczącej budynku. </w:t>
      </w:r>
    </w:p>
    <w:p w:rsidR="00B57939" w:rsidRPr="00B5425E" w:rsidRDefault="00B57939" w:rsidP="00ED6919">
      <w:pPr>
        <w:rPr>
          <w:rFonts w:cs="Arial"/>
        </w:rPr>
      </w:pPr>
    </w:p>
    <w:p w:rsidR="00B57939" w:rsidRPr="00B5425E" w:rsidRDefault="00B57939" w:rsidP="00B57939">
      <w:pPr>
        <w:pStyle w:val="Nagwek2"/>
        <w:rPr>
          <w:rFonts w:cs="Arial"/>
        </w:rPr>
      </w:pPr>
      <w:bookmarkStart w:id="4" w:name="_Toc51850913"/>
      <w:r w:rsidRPr="00B5425E">
        <w:rPr>
          <w:rFonts w:cs="Arial"/>
        </w:rPr>
        <w:t>Wnętrze budynku</w:t>
      </w:r>
      <w:bookmarkEnd w:id="4"/>
      <w:r w:rsidRPr="00B5425E">
        <w:rPr>
          <w:rFonts w:cs="Arial"/>
        </w:rPr>
        <w:t xml:space="preserve"> </w:t>
      </w:r>
    </w:p>
    <w:p w:rsidR="00590C92" w:rsidRPr="00B5425E" w:rsidRDefault="00492E38" w:rsidP="00ED6919">
      <w:pPr>
        <w:rPr>
          <w:rFonts w:cs="Arial"/>
        </w:rPr>
      </w:pPr>
      <w:r w:rsidRPr="00B5425E">
        <w:rPr>
          <w:rFonts w:cs="Arial"/>
        </w:rPr>
        <w:t xml:space="preserve">Główną funkcja Biblioteki Publicznej jest udostępnianie książek użytkownikom. Bezpośrednio po wejściu do budynku znajdujemy się w wypożyczalni (zarówno w przypadku Biblioteki Głównej jak i Filii dla Dzieci. Pomieszczenia wypożyczalni są przestronne i dają możliwość swobodnego poruszania się osobom ze specjalnymi potrzebami. </w:t>
      </w:r>
      <w:r w:rsidR="009860D9" w:rsidRPr="00B5425E">
        <w:rPr>
          <w:rFonts w:cs="Arial"/>
        </w:rPr>
        <w:t xml:space="preserve">Brak w niej jakichkolwiek przeszkód i barier utrudniających poruszanie się. </w:t>
      </w:r>
    </w:p>
    <w:p w:rsidR="009860D9" w:rsidRPr="00B5425E" w:rsidRDefault="009860D9" w:rsidP="00ED6919">
      <w:pPr>
        <w:rPr>
          <w:rFonts w:cs="Arial"/>
        </w:rPr>
      </w:pPr>
      <w:r w:rsidRPr="00B5425E">
        <w:rPr>
          <w:rFonts w:cs="Arial"/>
        </w:rPr>
        <w:t xml:space="preserve">W budynku zaś są to lampy umieszczone pod sufitem. Nie emitują one oślepiającego światła i zapewniają komfort korzystania z wypożyczalni w pochmurne dni oraz po zmierzchu. </w:t>
      </w:r>
    </w:p>
    <w:p w:rsidR="00237BF0" w:rsidRPr="00B5425E" w:rsidRDefault="008D1AF3" w:rsidP="00ED6919">
      <w:pPr>
        <w:rPr>
          <w:rFonts w:cs="Arial"/>
        </w:rPr>
      </w:pPr>
      <w:r w:rsidRPr="00B5425E">
        <w:rPr>
          <w:rFonts w:cs="Arial"/>
        </w:rPr>
        <w:t xml:space="preserve">W bezpośredniej bliskości wejścia znajduje się lada biblioteczna, która jednocześnie pełni funkcję punktu informacyjnego. Lada biblioteczna posiada dwa stanowiska. Niższe posiada punkt obsługi na wysokości 110 cm. </w:t>
      </w:r>
    </w:p>
    <w:p w:rsidR="008D1AF3" w:rsidRPr="00B5425E" w:rsidRDefault="008D1AF3" w:rsidP="00ED6919">
      <w:pPr>
        <w:rPr>
          <w:rFonts w:cs="Arial"/>
        </w:rPr>
      </w:pPr>
      <w:r w:rsidRPr="00B5425E">
        <w:rPr>
          <w:rFonts w:cs="Arial"/>
        </w:rPr>
        <w:t xml:space="preserve">W pomieszczeniach biblioteki brak pętli indukcyjnej ułatwiającej porozumiewanie się z osobami z niepełnosprawnością słuchową. </w:t>
      </w:r>
      <w:r w:rsidR="009860D9" w:rsidRPr="00B5425E">
        <w:rPr>
          <w:rFonts w:cs="Arial"/>
        </w:rPr>
        <w:t>Brak też elementów redukujących nadmierny hałas, echo, pogłos</w:t>
      </w:r>
      <w:r w:rsidR="00B57939" w:rsidRPr="00B5425E">
        <w:rPr>
          <w:rFonts w:cs="Arial"/>
        </w:rPr>
        <w:t xml:space="preserve">. </w:t>
      </w:r>
    </w:p>
    <w:p w:rsidR="008D1AF3" w:rsidRPr="00B5425E" w:rsidRDefault="008D1AF3" w:rsidP="00ED6919">
      <w:pPr>
        <w:rPr>
          <w:rFonts w:cs="Arial"/>
        </w:rPr>
      </w:pPr>
      <w:r w:rsidRPr="00B5425E">
        <w:rPr>
          <w:rFonts w:cs="Arial"/>
        </w:rPr>
        <w:t xml:space="preserve">W bibliotece znajduje się miejsce, w którym każdy użytkownik może odpocząć. Jest kanapa oraz fotele umożliwiające korzystanie zarówno dla osób pełnosprawnych </w:t>
      </w:r>
      <w:r w:rsidR="009860D9" w:rsidRPr="00B5425E">
        <w:rPr>
          <w:rFonts w:cs="Arial"/>
        </w:rPr>
        <w:t xml:space="preserve">jak i tych ze specjalnymi potrzebami. </w:t>
      </w:r>
    </w:p>
    <w:p w:rsidR="009860D9" w:rsidRPr="00B5425E" w:rsidRDefault="00B44884" w:rsidP="00ED6919">
      <w:pPr>
        <w:rPr>
          <w:rFonts w:cs="Arial"/>
        </w:rPr>
      </w:pPr>
      <w:r w:rsidRPr="00B5425E">
        <w:rPr>
          <w:rFonts w:cs="Arial"/>
        </w:rPr>
        <w:t>Komunikacja pozioma wewnątrz budynku praktycznie pozbawiona jest barier komunikacyjnych</w:t>
      </w:r>
      <w:r w:rsidR="001C7D2C" w:rsidRPr="00B5425E">
        <w:rPr>
          <w:rFonts w:cs="Arial"/>
        </w:rPr>
        <w:t xml:space="preserve"> dla osób z niepełnosprawnością narządu ruchu</w:t>
      </w:r>
      <w:r w:rsidRPr="00B5425E">
        <w:rPr>
          <w:rFonts w:cs="Arial"/>
        </w:rPr>
        <w:t>.</w:t>
      </w:r>
      <w:r w:rsidR="001C7D2C" w:rsidRPr="00B5425E">
        <w:rPr>
          <w:rFonts w:cs="Arial"/>
        </w:rPr>
        <w:t xml:space="preserve"> Wchodząc do budynku użytkownik trafia na otwarta przestrzeń, z której łatwo może dostać się do punktu obsługi, toalety, czy do regałów z książkami. Pomiędzy regałami znajduje się wystarczająca odległość, by mogła wjechać osoba poruszająca się na wózku inwalidzkim. </w:t>
      </w:r>
      <w:r w:rsidR="004F55B5" w:rsidRPr="00B5425E">
        <w:rPr>
          <w:rFonts w:cs="Arial"/>
        </w:rPr>
        <w:t xml:space="preserve">To sprawia, że jest to także łatwa przestrzeń do poruszania się dla osób z wózkiem. </w:t>
      </w:r>
    </w:p>
    <w:p w:rsidR="004F55B5" w:rsidRPr="00B5425E" w:rsidRDefault="004F55B5" w:rsidP="00ED6919">
      <w:pPr>
        <w:rPr>
          <w:rFonts w:cs="Arial"/>
        </w:rPr>
      </w:pPr>
      <w:r w:rsidRPr="00B5425E">
        <w:rPr>
          <w:rFonts w:cs="Arial"/>
        </w:rPr>
        <w:t xml:space="preserve">W budynku brak jest oznaczenia pomieszczeń i poszczególnych elementów architektonicznych i wyposażenia dla osób z niepełnosprawnością narządu wzroki i słuchu. </w:t>
      </w:r>
    </w:p>
    <w:p w:rsidR="005E7439" w:rsidRPr="00B5425E" w:rsidRDefault="005E7439" w:rsidP="00ED6919">
      <w:pPr>
        <w:rPr>
          <w:rFonts w:cs="Arial"/>
        </w:rPr>
      </w:pPr>
      <w:r w:rsidRPr="00B5425E">
        <w:rPr>
          <w:rFonts w:cs="Arial"/>
        </w:rPr>
        <w:lastRenderedPageBreak/>
        <w:t xml:space="preserve">W budynku znajdują się tablice informujące o kierunku ewakuacji. Brakuje elementów informujących o poszczególnych pomieszczeniach (strzałek kierunkowych, oznaczenia pomieszczeń itp.) zarówno dla osób z niepełnosprawnością narządu słuchu, jak i wzroku. </w:t>
      </w:r>
    </w:p>
    <w:p w:rsidR="00B5425E" w:rsidRPr="00B5425E" w:rsidRDefault="00B5425E" w:rsidP="00ED6919">
      <w:pPr>
        <w:rPr>
          <w:rFonts w:cs="Arial"/>
        </w:rPr>
      </w:pPr>
      <w:r w:rsidRPr="00B5425E">
        <w:rPr>
          <w:rFonts w:cs="Arial"/>
        </w:rPr>
        <w:t xml:space="preserve">Szczegóły dotyczące dostępności architektonicznej znajdują się w załączniku 1 do niniejszego dokumentu. </w:t>
      </w:r>
    </w:p>
    <w:p w:rsidR="00B5425E" w:rsidRPr="00B5425E" w:rsidRDefault="00B5425E" w:rsidP="00B5425E">
      <w:pPr>
        <w:pStyle w:val="Nagwek1"/>
        <w:rPr>
          <w:rFonts w:cs="Arial"/>
        </w:rPr>
      </w:pPr>
      <w:bookmarkStart w:id="5" w:name="_Toc51850914"/>
      <w:r w:rsidRPr="00B5425E">
        <w:rPr>
          <w:rFonts w:cs="Arial"/>
        </w:rPr>
        <w:t xml:space="preserve">Dostępność </w:t>
      </w:r>
      <w:proofErr w:type="spellStart"/>
      <w:r w:rsidRPr="00B5425E">
        <w:rPr>
          <w:rFonts w:cs="Arial"/>
        </w:rPr>
        <w:t>informacyjno</w:t>
      </w:r>
      <w:proofErr w:type="spellEnd"/>
      <w:r w:rsidRPr="00B5425E">
        <w:rPr>
          <w:rFonts w:cs="Arial"/>
        </w:rPr>
        <w:t xml:space="preserve"> – komunikacyjna</w:t>
      </w:r>
      <w:bookmarkEnd w:id="5"/>
    </w:p>
    <w:p w:rsidR="00B5425E" w:rsidRPr="00B5425E" w:rsidRDefault="00B5425E" w:rsidP="00B5425E">
      <w:pPr>
        <w:rPr>
          <w:lang w:eastAsia="pl-PL"/>
        </w:rPr>
      </w:pPr>
      <w:r w:rsidRPr="00B5425E">
        <w:rPr>
          <w:lang w:eastAsia="pl-PL"/>
        </w:rPr>
        <w:t>W celu ułatwienia załatwiania spraw w Bibliotece Publicznej w Solcu Kujawskim osobom mającym trwale lub okresowo trudności w komunikowaniu się, realizując jednocześnie ustawę z dnia 19 sierpnia 2011 r. o języku migowym i innych środkach komunikowania się (Dz. U. Nr 209, poz. 1243) tut. Biblioteka informuje, iż istnieje możliwość załatwiania spraw z pomocą tłumacza PJM, SJM, SKOGN.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b/>
          <w:bCs/>
          <w:szCs w:val="24"/>
          <w:lang w:eastAsia="pl-PL"/>
        </w:rPr>
        <w:t>Aby skorzystać z pomocy tłumacza PJM, SJM, SKOGN i umówić wizytę należy: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 xml:space="preserve">Zgłosić zamiar skorzystania z usług tłumacza języka migowego na co najmniej 3 dni robocze przed terminem planowanej wizyty w Bibliotece, z wyłączeniem sytuacji nagłych. 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>Wskazać metodę komunikowania się, przedmiot sprawy, proponowany termin skorzystania ze świadczenia.</w:t>
      </w:r>
    </w:p>
    <w:p w:rsidR="00B5425E" w:rsidRPr="00B5425E" w:rsidRDefault="00B5425E" w:rsidP="00B5425E">
      <w:pPr>
        <w:rPr>
          <w:rFonts w:eastAsia="Times New Roman" w:cs="Arial"/>
          <w:color w:val="000000" w:themeColor="text1"/>
          <w:szCs w:val="24"/>
          <w:lang w:eastAsia="pl-PL"/>
        </w:rPr>
      </w:pPr>
      <w:r w:rsidRPr="00B5425E">
        <w:rPr>
          <w:rFonts w:cs="Arial"/>
          <w:color w:val="000000" w:themeColor="text1"/>
          <w:szCs w:val="24"/>
        </w:rPr>
        <w:t xml:space="preserve">Wypełnić </w:t>
      </w:r>
      <w:r w:rsidRPr="00B5425E">
        <w:rPr>
          <w:rFonts w:cs="Arial"/>
          <w:szCs w:val="24"/>
        </w:rPr>
        <w:t>Wzór formularza</w:t>
      </w:r>
    </w:p>
    <w:p w:rsidR="00B5425E" w:rsidRPr="00B5425E" w:rsidRDefault="00B5425E" w:rsidP="00B5425E">
      <w:pPr>
        <w:rPr>
          <w:rFonts w:cs="Arial"/>
          <w:i/>
          <w:iCs/>
        </w:rPr>
      </w:pPr>
      <w:r w:rsidRPr="00B5425E">
        <w:rPr>
          <w:rFonts w:cs="Arial"/>
        </w:rPr>
        <w:t>W tym celu Wnioskodawca (</w:t>
      </w:r>
      <w:r w:rsidRPr="00B5425E">
        <w:rPr>
          <w:rStyle w:val="Uwydatnienie"/>
          <w:rFonts w:cs="Arial"/>
        </w:rPr>
        <w:t>dot. obsługi osób uprawionych, o których mowa w ustawie z dnia 19 sierpnia 2011 r. o języku migowym i innych środkach komunikowania się (tekst jedn. Dz. U. z 2017 r. poz. 1824)</w:t>
      </w:r>
      <w:r w:rsidRPr="00B5425E">
        <w:rPr>
          <w:rFonts w:cs="Arial"/>
        </w:rPr>
        <w:t xml:space="preserve"> składa wniosek o udostępnienie usługi do Urzędu Miejskiego w Solcu Kujawskim z zamiarem skorzystania z </w:t>
      </w:r>
      <w:r w:rsidRPr="00B5425E">
        <w:rPr>
          <w:rFonts w:cs="Arial"/>
          <w:b/>
          <w:bCs/>
        </w:rPr>
        <w:t>bezpłatnej pomocy</w:t>
      </w:r>
      <w:r w:rsidRPr="00B5425E">
        <w:rPr>
          <w:rFonts w:cs="Arial"/>
        </w:rPr>
        <w:t xml:space="preserve"> tłumacza PJM, SJM, SKOGN w kontaktach z Biblioteką Publiczną wg załączonego wzoru – </w:t>
      </w:r>
      <w:r w:rsidRPr="00B5425E">
        <w:rPr>
          <w:rFonts w:cs="Arial"/>
          <w:b/>
          <w:bCs/>
        </w:rPr>
        <w:t>WNIOSEK: DOC, PDF</w:t>
      </w:r>
      <w:r w:rsidRPr="00B5425E">
        <w:rPr>
          <w:rFonts w:cs="Arial"/>
          <w:b/>
          <w:bCs/>
          <w:color w:val="2E74B5" w:themeColor="accent1" w:themeShade="BF"/>
        </w:rPr>
        <w:t xml:space="preserve">. </w:t>
      </w:r>
      <w:r w:rsidRPr="00B5425E">
        <w:rPr>
          <w:rFonts w:cs="Arial"/>
        </w:rPr>
        <w:t>Wniosek zamieszczony jest na stronie Biuletynu Informacji Publicznej Biblioteki Publicznej</w:t>
      </w:r>
      <w:r>
        <w:rPr>
          <w:rFonts w:cs="Arial"/>
        </w:rPr>
        <w:t xml:space="preserve"> w Solcu Kujawskim oraz stanowi załącznik 2 do niniejszego dokumentu.</w:t>
      </w:r>
      <w:r w:rsidRPr="00B5425E">
        <w:rPr>
          <w:rFonts w:cs="Arial"/>
        </w:rPr>
        <w:t xml:space="preserve">  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>Po otrzymaniu zgłoszenia Biblioteka zapewni pomoc tłumacza języka migowego w terminie planowanym przez osobę uprawnioną. W przypadku braku możliwości realizacji świadczenia w tym dniu, przekazana zostanie zwrotna informacja o innym możliwym terminie realizacji świadczenia lub wskazanie na inną formę jego realizacji.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b/>
          <w:bCs/>
          <w:szCs w:val="24"/>
          <w:lang w:eastAsia="pl-PL"/>
        </w:rPr>
        <w:lastRenderedPageBreak/>
        <w:t>Zgłoszenia dokonuje się poprzez przesłanie formularza: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 xml:space="preserve">Pocztą elektroniczną na adres: </w:t>
      </w:r>
      <w:hyperlink r:id="rId8" w:history="1">
        <w:r w:rsidRPr="00B5425E">
          <w:rPr>
            <w:rStyle w:val="Hipercze"/>
            <w:rFonts w:eastAsia="Times New Roman" w:cs="Arial"/>
            <w:szCs w:val="24"/>
            <w:lang w:eastAsia="pl-PL"/>
          </w:rPr>
          <w:t>dorosli@biblioteka.soleckujawski.pl</w:t>
        </w:r>
      </w:hyperlink>
      <w:r w:rsidRPr="00B5425E">
        <w:rPr>
          <w:rFonts w:eastAsia="Times New Roman" w:cs="Arial"/>
          <w:szCs w:val="24"/>
          <w:lang w:eastAsia="pl-PL"/>
        </w:rPr>
        <w:t>;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>Listownie na adres: Biblioteka Publiczna w Solcu Kujawskim, ul. 23 Stycznia 9, 86 – 050 Solec Kujawski;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 xml:space="preserve">Telefonicznie pod nr tel. 52 387 01 52 </w:t>
      </w:r>
    </w:p>
    <w:p w:rsidR="00B5425E" w:rsidRPr="00B5425E" w:rsidRDefault="00B5425E" w:rsidP="00B5425E">
      <w:pPr>
        <w:rPr>
          <w:rFonts w:eastAsia="Times New Roman" w:cs="Arial"/>
          <w:szCs w:val="24"/>
          <w:lang w:eastAsia="pl-PL"/>
        </w:rPr>
      </w:pPr>
      <w:r w:rsidRPr="00B5425E">
        <w:rPr>
          <w:rFonts w:eastAsia="Times New Roman" w:cs="Arial"/>
          <w:szCs w:val="24"/>
          <w:lang w:eastAsia="pl-PL"/>
        </w:rPr>
        <w:t>W siedzibie Biblioteki Publicznej w Solcu Kujawskim.</w:t>
      </w:r>
    </w:p>
    <w:p w:rsidR="009512CF" w:rsidRDefault="009512CF" w:rsidP="009512CF">
      <w:pPr>
        <w:pStyle w:val="Nagwek1"/>
      </w:pPr>
      <w:bookmarkStart w:id="6" w:name="_Toc51850915"/>
      <w:r>
        <w:t>Problemy z dostępnością</w:t>
      </w:r>
      <w:bookmarkEnd w:id="6"/>
      <w:r>
        <w:t xml:space="preserve"> </w:t>
      </w:r>
    </w:p>
    <w:p w:rsidR="009512CF" w:rsidRPr="009512CF" w:rsidRDefault="009512CF" w:rsidP="009512CF">
      <w:pPr>
        <w:rPr>
          <w:rFonts w:cs="Arial"/>
          <w:szCs w:val="24"/>
        </w:rPr>
      </w:pPr>
      <w:r w:rsidRPr="009512CF">
        <w:rPr>
          <w:rFonts w:cs="Arial"/>
          <w:szCs w:val="24"/>
          <w:shd w:val="clear" w:color="auto" w:fill="FFFFFF"/>
        </w:rPr>
        <w:t>W przypadku problemów z dostępnością strony internetowej prosimy o kontakt</w:t>
      </w:r>
      <w:r w:rsidRPr="009512CF">
        <w:rPr>
          <w:rFonts w:cs="Arial"/>
          <w:b/>
          <w:szCs w:val="24"/>
          <w:shd w:val="clear" w:color="auto" w:fill="FFFFFF"/>
        </w:rPr>
        <w:t>. 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 xml:space="preserve">Osobą odpowiedzialną jest 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 xml:space="preserve">dyrektor Biblioteki Publicznej w Solcu Kujawskim pani Iwona </w:t>
      </w:r>
      <w:proofErr w:type="spellStart"/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Lichocka</w:t>
      </w:r>
      <w:proofErr w:type="spellEnd"/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, adres poczty elektronicznej </w:t>
      </w:r>
      <w:hyperlink r:id="rId9" w:history="1">
        <w:r w:rsidRPr="009512CF">
          <w:rPr>
            <w:rStyle w:val="Hipercze"/>
            <w:rFonts w:cs="Arial"/>
            <w:b/>
            <w:szCs w:val="24"/>
            <w:bdr w:val="none" w:sz="0" w:space="0" w:color="auto" w:frame="1"/>
            <w:shd w:val="clear" w:color="auto" w:fill="FFFFFF"/>
          </w:rPr>
          <w:t>dyrektor@biblioteka.soleckujawski.pl</w:t>
        </w:r>
      </w:hyperlink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. Kontaktować można się także dz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 xml:space="preserve">woniąc na numer telefonu 52 387 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01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 xml:space="preserve"> 52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. </w:t>
      </w:r>
      <w:r w:rsidRPr="009512CF">
        <w:rPr>
          <w:rFonts w:cs="Arial"/>
          <w:szCs w:val="24"/>
          <w:shd w:val="clear" w:color="auto" w:fill="FFFFFF"/>
        </w:rPr>
        <w:t>Tą samą drogą można składać wnioski o udostępnienie informacji niedostępnej oraz składać skargi na brak zapewnienia dostępności.</w:t>
      </w:r>
      <w:r w:rsidRPr="009512CF">
        <w:rPr>
          <w:rFonts w:cs="Arial"/>
          <w:szCs w:val="24"/>
        </w:rPr>
        <w:t xml:space="preserve"> </w:t>
      </w:r>
    </w:p>
    <w:p w:rsidR="002752FA" w:rsidRDefault="009512CF" w:rsidP="009512CF">
      <w:r w:rsidRPr="009512CF">
        <w:rPr>
          <w:rFonts w:cs="Arial"/>
          <w:szCs w:val="24"/>
        </w:rPr>
        <w:t>W kwestii dostępności można także kontaktować się z Urzędem Miejskim w Solcu Kujawskim, gdzie osob</w:t>
      </w:r>
      <w:r>
        <w:rPr>
          <w:rFonts w:cs="Arial"/>
          <w:szCs w:val="24"/>
        </w:rPr>
        <w:t>ą</w:t>
      </w:r>
      <w:r w:rsidRPr="009512CF">
        <w:rPr>
          <w:rFonts w:cs="Arial"/>
          <w:szCs w:val="24"/>
        </w:rPr>
        <w:t xml:space="preserve"> odpowiedzialn</w:t>
      </w:r>
      <w:r>
        <w:rPr>
          <w:rFonts w:cs="Arial"/>
          <w:szCs w:val="24"/>
        </w:rPr>
        <w:t>ą</w:t>
      </w:r>
      <w:r w:rsidRPr="009512CF">
        <w:rPr>
          <w:rFonts w:cs="Arial"/>
          <w:b/>
          <w:szCs w:val="24"/>
        </w:rPr>
        <w:t xml:space="preserve"> 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jest Magdalena Rudna – Plewa, adres poczty elektronicznej </w:t>
      </w:r>
      <w:hyperlink r:id="rId10" w:history="1">
        <w:r w:rsidRPr="009512CF">
          <w:rPr>
            <w:rStyle w:val="Hipercze"/>
            <w:rFonts w:cs="Arial"/>
            <w:b/>
            <w:bCs/>
            <w:color w:val="005CA3"/>
            <w:szCs w:val="24"/>
            <w:bdr w:val="none" w:sz="0" w:space="0" w:color="auto" w:frame="1"/>
            <w:shd w:val="clear" w:color="auto" w:fill="FFFFFF"/>
          </w:rPr>
          <w:t>dostepnyurzad@soleckujawski.pl</w:t>
        </w:r>
      </w:hyperlink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. Kontaktować można się także dzwoniąc na numer telefonu 52 387 01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Pr="009512CF">
        <w:rPr>
          <w:rStyle w:val="Pogrubienie"/>
          <w:rFonts w:cs="Arial"/>
          <w:b w:val="0"/>
          <w:color w:val="333333"/>
          <w:szCs w:val="24"/>
          <w:bdr w:val="none" w:sz="0" w:space="0" w:color="auto" w:frame="1"/>
          <w:shd w:val="clear" w:color="auto" w:fill="FFFFFF"/>
        </w:rPr>
        <w:t>03.</w:t>
      </w:r>
      <w:r>
        <w:rPr>
          <w:rStyle w:val="Pogrubienie"/>
          <w:rFonts w:ascii="Helvetica" w:hAnsi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t xml:space="preserve"> </w:t>
      </w:r>
      <w:r w:rsidR="002752FA">
        <w:br w:type="page"/>
      </w:r>
    </w:p>
    <w:p w:rsidR="002752FA" w:rsidRPr="00BF4601" w:rsidRDefault="002752FA" w:rsidP="00BF4601">
      <w:pPr>
        <w:pStyle w:val="Nagwek1"/>
        <w:jc w:val="right"/>
        <w:rPr>
          <w:sz w:val="20"/>
          <w:szCs w:val="20"/>
        </w:rPr>
      </w:pPr>
      <w:bookmarkStart w:id="7" w:name="_Toc51850916"/>
      <w:r w:rsidRPr="00BF4601">
        <w:rPr>
          <w:sz w:val="20"/>
          <w:szCs w:val="20"/>
        </w:rPr>
        <w:lastRenderedPageBreak/>
        <w:t>Załącznik 1. Szczegóły dotyczące dostępności architektonicznej Biblioteki Publicznej w Solcu Kujawskim dla osób ze specjalnymi potrzebami</w:t>
      </w:r>
      <w:r w:rsidR="00BF4601">
        <w:rPr>
          <w:sz w:val="20"/>
          <w:szCs w:val="20"/>
        </w:rPr>
        <w:t xml:space="preserve"> - tabelka</w:t>
      </w:r>
      <w:bookmarkEnd w:id="7"/>
    </w:p>
    <w:p w:rsidR="002752FA" w:rsidRDefault="002752FA">
      <w:pPr>
        <w:spacing w:after="160" w:line="259" w:lineRule="auto"/>
        <w:jc w:val="left"/>
        <w:rPr>
          <w:rFonts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2284"/>
        <w:gridCol w:w="2250"/>
        <w:gridCol w:w="2254"/>
        <w:gridCol w:w="1824"/>
      </w:tblGrid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280D">
              <w:rPr>
                <w:rFonts w:cs="Arial"/>
                <w:b/>
                <w:sz w:val="20"/>
                <w:szCs w:val="20"/>
              </w:rPr>
              <w:t>Analizowany czynnik</w:t>
            </w:r>
          </w:p>
        </w:tc>
        <w:tc>
          <w:tcPr>
            <w:tcW w:w="2312" w:type="dxa"/>
          </w:tcPr>
          <w:p w:rsidR="002752FA" w:rsidRPr="0017280D" w:rsidRDefault="002752FA" w:rsidP="00640C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280D">
              <w:rPr>
                <w:rFonts w:cs="Arial"/>
                <w:b/>
                <w:sz w:val="20"/>
                <w:szCs w:val="20"/>
              </w:rPr>
              <w:t>Osoby z niepełnosprawnością narządu wzroku</w:t>
            </w:r>
            <w:r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2250" w:type="dxa"/>
          </w:tcPr>
          <w:p w:rsidR="002752FA" w:rsidRPr="0017280D" w:rsidRDefault="002752FA" w:rsidP="00640C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280D">
              <w:rPr>
                <w:rFonts w:cs="Arial"/>
                <w:b/>
                <w:sz w:val="20"/>
                <w:szCs w:val="20"/>
              </w:rPr>
              <w:t>Osoby</w:t>
            </w:r>
            <w:r>
              <w:rPr>
                <w:rFonts w:cs="Arial"/>
                <w:b/>
                <w:sz w:val="20"/>
                <w:szCs w:val="20"/>
              </w:rPr>
              <w:t xml:space="preserve"> z niepełnosprawnością narządu słuchu</w:t>
            </w:r>
            <w:r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258" w:type="dxa"/>
          </w:tcPr>
          <w:p w:rsidR="002752FA" w:rsidRPr="0017280D" w:rsidRDefault="002752FA" w:rsidP="00640C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7280D">
              <w:rPr>
                <w:rFonts w:cs="Arial"/>
                <w:b/>
                <w:sz w:val="20"/>
                <w:szCs w:val="20"/>
              </w:rPr>
              <w:t xml:space="preserve">Osoby z niepełnosprawnością </w:t>
            </w:r>
            <w:r>
              <w:rPr>
                <w:rFonts w:cs="Arial"/>
                <w:b/>
                <w:sz w:val="20"/>
                <w:szCs w:val="20"/>
              </w:rPr>
              <w:t>ruchową</w:t>
            </w:r>
            <w:r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1956" w:type="dxa"/>
          </w:tcPr>
          <w:p w:rsidR="002752FA" w:rsidRPr="0017280D" w:rsidRDefault="002752FA" w:rsidP="00640C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Osoby ze specjalnymi potrzebami</w:t>
            </w:r>
            <w:r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"/>
            </w: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Otoczenie budynku – parking </w:t>
            </w:r>
          </w:p>
        </w:tc>
        <w:tc>
          <w:tcPr>
            <w:tcW w:w="2312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Wydzielone jedno miejsce parkingowe dla osób z niepełnosprawnych, oznaczone odpowiednimi znakami. Znajduje się ono w odległości 10-15 m. od wejścia do biblioteki.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Brak miejsca parkingowego dla rodzin z małymi dziećmi (nawet przy Filii dla Dzieci).</w:t>
            </w: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Dojście do wejścia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Przed biblioteką nie ma specjalnych płyt chodnikowych ułatwiających dojście dla osób z niepełnosprawnością narządu wzroku.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Bezpośrednio przy budynku biblioteki znajduje się chodnik umożliwiający dojście do wejścia do biblioteki. </w:t>
            </w: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Bezpośrednio przy budynku biblioteki znajduje się chodnik umożliwiający dojście do wejścia do biblioteki.</w:t>
            </w: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Wejście 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Przed biblioteką nie ma informacji i ułatwień umożliwiających sprawne poruszanie się osobom z niepełnosprawnością narządu wzroku.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oznaczeń w języku Braille’a.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systemów i ułatwień informujących osobę o zbliżaniu się do biblioteki, a także umożliwiających wezwanie pomocy w przypadku konieczności skorzystania z pomocy przy otwarciu drzwi. 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Przed biblioteką nie ma informacji i ułatwień umożliwiających sprawne poruszanie się osobom z </w:t>
            </w:r>
            <w:r>
              <w:rPr>
                <w:rFonts w:cs="Arial"/>
                <w:sz w:val="20"/>
                <w:szCs w:val="20"/>
              </w:rPr>
              <w:lastRenderedPageBreak/>
              <w:t>niepełnosprawnością narządu słuchu.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systemów i ułatwień informujących osobę o zbliżaniu się do biblioteki, a także umożliwiających wezwanie pomocy w przypadku konieczności skorzystania z pomocy przy otwarciu drzwi. 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Wejście do biblioteki jest dostosowane dla osób z niepełnosprawnością ruchową. Jedynym utrudnieniem może być niewielki próg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znajdujący się przy drzwiach.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Drzwi są odpowiednio szerokie. W razie konieczności istnieje także możliwość otwarcia dodatkowego skrzydła.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systemów i ułatwień informujących osobę o zbliżaniu się do biblioteki, a także umożliwiających wezwanie pomocy w przypadku konieczności skorzystania z pomocy przy otwarciu drzwi. 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Wejście do biblioteki jest dostosowane dla osób ze specjalnymi potrzebami.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Drzwi są odpowiednio szerokie. W razie konieczności istnieje także możliwość otwarcia dodatkowego skrzydła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systemów i ułatwień informujących osobę o zbliżaniu się do biblioteki, a także umożliwiających wezwanie pomocy w przypadku konieczności skorzystania z pomocy przy otwarciu drzwi. 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</w:tr>
      <w:tr w:rsidR="002752FA" w:rsidTr="00640CD0">
        <w:trPr>
          <w:trHeight w:val="1071"/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Informacje o budynku 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narzędzi, urządzeń i rozwiązań umożliwiających osobom z niepełnosprawnością narządu wzroku uzyskanie informacji o budynku, rozmieszczeniu pomieszczeń.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Brak narzędzi, urządzeń i rozwiązań umożliwiających osobom z niepełnosprawnością narządu słuchu uzyskanie odpowiednio dostosowanej informacji o budynku. </w:t>
            </w:r>
          </w:p>
        </w:tc>
        <w:tc>
          <w:tcPr>
            <w:tcW w:w="2258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Oznaczenia pomieszczeń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oznaczeń pomieszczeń dla osób z niepełnosprawnością narządu wzroku.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oznaczeń pomieszczeń dla osób z niepełnosprawnością narządu słuchu. 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budynku znajduje się oznaczona toaleta przeznaczona dla osób z niepełnosprawnością ruchową.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Komunikacja pozioma wewnątrz budynku 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Wewnątrz budynku znajdują się przeszklone drzwi (pomiędzy wypożyczalnią dla dorosłych, a czytelnią oraz czytelnią a wypożyczalnią dla dzieci).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Brak przeszkód uniemożliwiających poruszanie się osób z niepełnosprawnością narządu ruchu.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Szerokie drzwi umożliwiają swobodne przejście (przejechanie) z części dla dorosłych do czytelni i dalej do części dla dzieci.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Szerokie drzwi umożliwiają swobodne przejście (przejechanie) z części dla dorosłych do czytelni i dalej do części dla dzieci.</w:t>
            </w:r>
          </w:p>
        </w:tc>
      </w:tr>
      <w:tr w:rsidR="002752FA" w:rsidTr="00640CD0">
        <w:trPr>
          <w:jc w:val="center"/>
        </w:trPr>
        <w:tc>
          <w:tcPr>
            <w:tcW w:w="1680" w:type="dxa"/>
          </w:tcPr>
          <w:p w:rsidR="002752FA" w:rsidRPr="0017280D" w:rsidRDefault="002752FA" w:rsidP="00640CD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Komunikacja pionowa wewnątrz budynku </w:t>
            </w:r>
          </w:p>
        </w:tc>
        <w:tc>
          <w:tcPr>
            <w:tcW w:w="2312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Schody wewnątrz budynku nie są oznaczone w sposób kontrastowy, nie posiadają także oznaczeń dotykowych.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Schody posiadają poręcze umiejscowione po obu ich stronach. </w:t>
            </w: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</w:p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Wewnątrz budynku znajduje się winda, która nie posiada systemów i udogodnień umożliwiających samodzielne korzystanie z nich przez osoby z niepełnosprawnością wzroku.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</w:tcPr>
          <w:p w:rsidR="002752FA" w:rsidRDefault="002752FA" w:rsidP="00640C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Wewnątrz budynku znajduje się winda umożliwiająca dostanie się na piętro osobom z niepełnosprawnością narządu ruchu. </w:t>
            </w:r>
          </w:p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2752FA" w:rsidRPr="0017280D" w:rsidRDefault="002752FA" w:rsidP="00640CD0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752FA" w:rsidRDefault="002752FA" w:rsidP="002752FA"/>
    <w:p w:rsidR="002752FA" w:rsidRDefault="002752FA">
      <w:pPr>
        <w:spacing w:after="160" w:line="259" w:lineRule="auto"/>
        <w:jc w:val="left"/>
        <w:rPr>
          <w:rFonts w:cs="Arial"/>
        </w:rPr>
      </w:pPr>
    </w:p>
    <w:p w:rsidR="00B5425E" w:rsidRDefault="00B5425E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:rsidR="00B5425E" w:rsidRPr="002752FA" w:rsidRDefault="00B5425E" w:rsidP="002752FA">
      <w:pPr>
        <w:pStyle w:val="Nagwek1"/>
        <w:jc w:val="right"/>
        <w:rPr>
          <w:sz w:val="20"/>
          <w:szCs w:val="20"/>
        </w:rPr>
      </w:pPr>
      <w:bookmarkStart w:id="8" w:name="_Toc51850917"/>
      <w:r w:rsidRPr="002752FA">
        <w:rPr>
          <w:sz w:val="20"/>
          <w:szCs w:val="20"/>
        </w:rPr>
        <w:lastRenderedPageBreak/>
        <w:t>Załącznik 2. Wniosek o zapotrzebowanie na bezpłatną usługę tłumaczenia języka migowego (PJM, SJM, i SKOGN) podczas wizyty w Bibliotece Publicznej w Solcu Kujawskim</w:t>
      </w:r>
      <w:bookmarkEnd w:id="8"/>
      <w:r w:rsidRPr="002752FA">
        <w:rPr>
          <w:sz w:val="20"/>
          <w:szCs w:val="20"/>
        </w:rPr>
        <w:t xml:space="preserve"> </w:t>
      </w:r>
    </w:p>
    <w:p w:rsidR="00B5425E" w:rsidRDefault="00B5425E" w:rsidP="00B5425E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</w:p>
    <w:p w:rsidR="00B5425E" w:rsidRDefault="00B5425E" w:rsidP="00B5425E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</w:p>
    <w:p w:rsidR="00B5425E" w:rsidRPr="00C57DAB" w:rsidRDefault="00B5425E" w:rsidP="00B5425E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C57DAB">
        <w:rPr>
          <w:rFonts w:asciiTheme="minorHAnsi" w:hAnsiTheme="minorHAnsi" w:cstheme="minorHAnsi"/>
          <w:szCs w:val="24"/>
        </w:rPr>
        <w:t>Solec Kujawski…………………….</w:t>
      </w:r>
    </w:p>
    <w:p w:rsidR="00B5425E" w:rsidRPr="00C57DAB" w:rsidRDefault="00B5425E" w:rsidP="00B5425E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5425E" w:rsidRPr="00C57DAB" w:rsidRDefault="00B5425E" w:rsidP="00B5425E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5425E" w:rsidRPr="00C57DAB" w:rsidRDefault="00B5425E" w:rsidP="00B5425E">
      <w:pPr>
        <w:spacing w:after="0" w:line="240" w:lineRule="auto"/>
        <w:ind w:left="4248" w:firstLine="708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Biblioteka Publiczna w Solcu Kujawskim</w:t>
      </w:r>
    </w:p>
    <w:p w:rsidR="00B5425E" w:rsidRPr="00C57DAB" w:rsidRDefault="00B5425E" w:rsidP="00B5425E">
      <w:pPr>
        <w:spacing w:after="0" w:line="240" w:lineRule="auto"/>
        <w:ind w:left="4248" w:firstLine="708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</w:t>
      </w:r>
      <w:r w:rsidRPr="00C57DAB">
        <w:rPr>
          <w:rFonts w:asciiTheme="minorHAnsi" w:hAnsiTheme="minorHAnsi" w:cstheme="minorHAnsi"/>
          <w:b/>
          <w:szCs w:val="24"/>
        </w:rPr>
        <w:t xml:space="preserve">l. 23 Stycznia </w:t>
      </w:r>
      <w:r>
        <w:rPr>
          <w:rFonts w:asciiTheme="minorHAnsi" w:hAnsiTheme="minorHAnsi" w:cstheme="minorHAnsi"/>
          <w:b/>
          <w:szCs w:val="24"/>
        </w:rPr>
        <w:t>9</w:t>
      </w:r>
    </w:p>
    <w:p w:rsidR="00B5425E" w:rsidRPr="00C57DAB" w:rsidRDefault="00B5425E" w:rsidP="00B5425E">
      <w:pPr>
        <w:spacing w:after="0" w:line="240" w:lineRule="auto"/>
        <w:ind w:left="4248" w:firstLine="708"/>
        <w:rPr>
          <w:rFonts w:asciiTheme="minorHAnsi" w:hAnsiTheme="minorHAnsi" w:cstheme="minorHAnsi"/>
          <w:b/>
          <w:szCs w:val="24"/>
        </w:rPr>
      </w:pPr>
      <w:r w:rsidRPr="00C57DAB">
        <w:rPr>
          <w:rFonts w:asciiTheme="minorHAnsi" w:hAnsiTheme="minorHAnsi" w:cstheme="minorHAnsi"/>
          <w:b/>
          <w:szCs w:val="24"/>
        </w:rPr>
        <w:t xml:space="preserve">86 – 050 Solec Kujawski </w:t>
      </w:r>
    </w:p>
    <w:p w:rsidR="00B5425E" w:rsidRPr="00C57DAB" w:rsidRDefault="00B5425E" w:rsidP="00B5425E">
      <w:pPr>
        <w:spacing w:after="0" w:line="240" w:lineRule="auto"/>
        <w:rPr>
          <w:rFonts w:asciiTheme="minorHAnsi" w:hAnsiTheme="minorHAnsi" w:cstheme="minorHAnsi"/>
          <w:b/>
          <w:sz w:val="23"/>
          <w:szCs w:val="23"/>
        </w:rPr>
      </w:pPr>
    </w:p>
    <w:p w:rsidR="00B5425E" w:rsidRPr="00C57DAB" w:rsidRDefault="00B5425E" w:rsidP="00B5425E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5425E" w:rsidRDefault="00B5425E" w:rsidP="00B5425E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WNIOSEK O </w:t>
      </w:r>
      <w:r w:rsidRPr="00C57DAB">
        <w:rPr>
          <w:rFonts w:asciiTheme="minorHAnsi" w:hAnsiTheme="minorHAnsi" w:cstheme="minorHAnsi"/>
          <w:b/>
          <w:bCs/>
          <w:sz w:val="24"/>
          <w:szCs w:val="24"/>
        </w:rPr>
        <w:t>ZAPOTRZEBOWANIE NA BEZPŁATNĄ USŁUGĘ TŁUMACZENIA JĘZYKA MIGOWEGO (</w:t>
      </w:r>
      <w:r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PJM, SJM i SKOGN)</w:t>
      </w:r>
      <w:r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 PODCZAS WIZYTY </w:t>
      </w:r>
    </w:p>
    <w:p w:rsidR="00B5425E" w:rsidRPr="00C57DAB" w:rsidRDefault="00B5425E" w:rsidP="00B5425E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bCs/>
          <w:sz w:val="24"/>
          <w:szCs w:val="24"/>
        </w:rPr>
        <w:t>BIBLIOTECE PUBLICZNEJ W SOLCU KUJAWSKIM</w:t>
      </w:r>
    </w:p>
    <w:p w:rsidR="00B5425E" w:rsidRPr="00C57DAB" w:rsidRDefault="00B5425E" w:rsidP="00B5425E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5425E" w:rsidRPr="00C57DAB" w:rsidRDefault="00B5425E" w:rsidP="00B5425E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5425E" w:rsidRPr="00C57DAB" w:rsidRDefault="00B5425E" w:rsidP="00B5425E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B5425E" w:rsidRPr="00C57DAB" w:rsidRDefault="00B5425E" w:rsidP="00B5425E">
      <w:r w:rsidRPr="00C57DAB">
        <w:t>składany przez osoby uprawnione określone w art. 2 ustawy z dnia 19 sierpnia 2011 r. o języku migowym i innych środkach komunikowania się (Dz. U. Nr 209, poz. 1243)</w:t>
      </w:r>
    </w:p>
    <w:p w:rsidR="00B5425E" w:rsidRPr="00C57DAB" w:rsidRDefault="00B5425E" w:rsidP="00B5425E"/>
    <w:p w:rsidR="00B5425E" w:rsidRPr="00C57DAB" w:rsidRDefault="00B5425E" w:rsidP="00B5425E"/>
    <w:p w:rsidR="002752FA" w:rsidRDefault="00B5425E" w:rsidP="00B5425E">
      <w:r w:rsidRPr="00C57DAB">
        <w:t xml:space="preserve">Imię i nazwisko osoby uprawnionej: </w:t>
      </w:r>
    </w:p>
    <w:p w:rsidR="00B5425E" w:rsidRPr="00C57DAB" w:rsidRDefault="00B5425E" w:rsidP="00B5425E">
      <w:r w:rsidRPr="00C57DAB">
        <w:t>………………………………………………</w:t>
      </w:r>
      <w:r>
        <w:t>……………………………</w:t>
      </w:r>
    </w:p>
    <w:p w:rsidR="00B5425E" w:rsidRDefault="00B5425E" w:rsidP="00B5425E">
      <w:r w:rsidRPr="00C57DAB">
        <w:t xml:space="preserve">Adres zamieszkania (wraz z kodem pocztowym): </w:t>
      </w:r>
    </w:p>
    <w:p w:rsidR="00B5425E" w:rsidRPr="00C57DAB" w:rsidRDefault="00B5425E" w:rsidP="00B5425E">
      <w:r w:rsidRPr="00C57DAB">
        <w:t>………………………………</w:t>
      </w:r>
      <w:r>
        <w:t>…………………………………………………………………………………………………….</w:t>
      </w:r>
    </w:p>
    <w:p w:rsidR="00B5425E" w:rsidRPr="00C57DAB" w:rsidRDefault="00B5425E" w:rsidP="00B5425E">
      <w:r w:rsidRPr="00C57DAB">
        <w:t>…………………………………………………………………………………………</w:t>
      </w:r>
      <w:r>
        <w:t>………………………………………….</w:t>
      </w:r>
    </w:p>
    <w:p w:rsidR="00B5425E" w:rsidRPr="00C57DAB" w:rsidRDefault="00B5425E" w:rsidP="00B5425E">
      <w:r w:rsidRPr="00C57DAB"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B5425E" w:rsidRPr="00C57DAB" w:rsidTr="00640CD0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B5425E" w:rsidRDefault="00B5425E" w:rsidP="00B5425E">
            <w:r w:rsidRPr="00C57DAB">
              <w:t xml:space="preserve">□ </w:t>
            </w:r>
            <w:proofErr w:type="spellStart"/>
            <w:r w:rsidRPr="00C57DAB">
              <w:rPr>
                <w:lang w:val="de-DE"/>
              </w:rPr>
              <w:t>e-mail</w:t>
            </w:r>
            <w:proofErr w:type="spellEnd"/>
            <w:r w:rsidRPr="00C57DAB">
              <w:t xml:space="preserve">: </w:t>
            </w:r>
          </w:p>
          <w:p w:rsidR="00B5425E" w:rsidRPr="00C57DAB" w:rsidRDefault="00B5425E" w:rsidP="00B5425E">
            <w:r w:rsidRPr="00C57DAB">
              <w:lastRenderedPageBreak/>
              <w:t>…………………</w:t>
            </w:r>
            <w: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B5425E" w:rsidRPr="00C57DAB" w:rsidRDefault="00B5425E" w:rsidP="00B5425E"/>
        </w:tc>
      </w:tr>
      <w:tr w:rsidR="00B5425E" w:rsidRPr="00C57DAB" w:rsidTr="00640CD0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B5425E" w:rsidRDefault="00B5425E" w:rsidP="00B5425E">
            <w:r w:rsidRPr="00C57DAB">
              <w:t xml:space="preserve">□ nr tel. / nr tel. kom. (kontakt SMS) </w:t>
            </w:r>
          </w:p>
          <w:p w:rsidR="00B5425E" w:rsidRPr="00C57DAB" w:rsidRDefault="00B5425E" w:rsidP="00B5425E">
            <w:r w:rsidRPr="00C57DAB">
              <w:t>………………</w:t>
            </w:r>
            <w:r w:rsidR="002752FA">
              <w:t>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B5425E" w:rsidRPr="00C57DAB" w:rsidRDefault="00B5425E" w:rsidP="00B5425E"/>
        </w:tc>
      </w:tr>
    </w:tbl>
    <w:p w:rsidR="00B5425E" w:rsidRPr="00C57DAB" w:rsidRDefault="00B5425E" w:rsidP="00B5425E">
      <w:r w:rsidRPr="00C57DAB">
        <w:t xml:space="preserve">Rodzaj usługi, z której chce skorzystać osoba uprawniona </w:t>
      </w:r>
      <w:r w:rsidRPr="00C57DAB">
        <w:rPr>
          <w:i/>
          <w:iCs/>
        </w:rPr>
        <w:t>(proszę krótko</w:t>
      </w:r>
      <w:r w:rsidRPr="00C57DAB">
        <w:t xml:space="preserve"> </w:t>
      </w:r>
      <w:r w:rsidRPr="00C57DAB">
        <w:rPr>
          <w:i/>
          <w:iCs/>
        </w:rPr>
        <w:t xml:space="preserve">opisać jaką sprawę chce Pan/Pani załatwić w </w:t>
      </w:r>
      <w:r>
        <w:rPr>
          <w:i/>
          <w:iCs/>
        </w:rPr>
        <w:t xml:space="preserve">Bibliotece Publicznej. </w:t>
      </w:r>
    </w:p>
    <w:p w:rsidR="00B5425E" w:rsidRDefault="00B5425E" w:rsidP="00B5425E">
      <w:r w:rsidRPr="00C57DAB">
        <w:t>…………………………………………………………………………………………</w:t>
      </w:r>
      <w:r>
        <w:t>………………………………………….</w:t>
      </w:r>
      <w:r w:rsidRPr="00C57DAB">
        <w:t>…………………………………………………………………………………………</w:t>
      </w:r>
      <w:r>
        <w:t>………………………………………….</w:t>
      </w:r>
      <w:r w:rsidRPr="00C57DAB">
        <w:t>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</w:t>
      </w:r>
    </w:p>
    <w:p w:rsidR="00B5425E" w:rsidRPr="00C57DAB" w:rsidRDefault="00B5425E" w:rsidP="00B5425E">
      <w:r w:rsidRPr="00C57DAB">
        <w:t>P</w:t>
      </w:r>
      <w:r>
        <w:t>roponowany</w:t>
      </w:r>
      <w:r w:rsidRPr="00C57DAB">
        <w:t xml:space="preserve"> termin wizyty w </w:t>
      </w:r>
      <w:r>
        <w:t>Bibliotece</w:t>
      </w:r>
      <w:r w:rsidRPr="00C57DAB">
        <w:t xml:space="preserve"> (nie wcześniejszy niż 3 dni robocze od dnia wpływu wniosku do </w:t>
      </w:r>
      <w:r>
        <w:t>Biblioteki Publicznej</w:t>
      </w:r>
      <w:r w:rsidRPr="00C57DAB">
        <w:t xml:space="preserve"> w Solcu Kujawskim):  ……………………………</w:t>
      </w:r>
      <w:r>
        <w:t>……….</w:t>
      </w:r>
    </w:p>
    <w:p w:rsidR="00B5425E" w:rsidRPr="00C57DAB" w:rsidRDefault="00B5425E" w:rsidP="00B5425E">
      <w:r w:rsidRPr="00C57DAB">
        <w:t>Forma komunikacji (podkreślić właściwe):</w:t>
      </w:r>
    </w:p>
    <w:p w:rsidR="00B5425E" w:rsidRPr="00C57DAB" w:rsidRDefault="00B5425E" w:rsidP="00B5425E">
      <w:r w:rsidRPr="00C57DAB">
        <w:t>tłumacz polskiego języka migowego (PJM)</w:t>
      </w:r>
    </w:p>
    <w:p w:rsidR="00B5425E" w:rsidRPr="00C57DAB" w:rsidRDefault="00B5425E" w:rsidP="00B5425E">
      <w:r w:rsidRPr="00C57DAB">
        <w:t>tłumacz systemu językowo-migowego (SJM)</w:t>
      </w:r>
    </w:p>
    <w:p w:rsidR="00B5425E" w:rsidRPr="00051CE5" w:rsidRDefault="00B5425E" w:rsidP="00B5425E">
      <w:r w:rsidRPr="00C57DAB">
        <w:t>tłumacz sposobu komunikowania się osób głuchoniewidomych (SKOGN)</w:t>
      </w:r>
    </w:p>
    <w:p w:rsidR="00B5425E" w:rsidRPr="00C57DAB" w:rsidRDefault="00B5425E" w:rsidP="00B5425E">
      <w:pPr>
        <w:rPr>
          <w:color w:val="000000"/>
        </w:rPr>
      </w:pPr>
    </w:p>
    <w:p w:rsidR="00B5425E" w:rsidRPr="00C57DAB" w:rsidRDefault="00B5425E" w:rsidP="00B5425E">
      <w:pPr>
        <w:rPr>
          <w:color w:val="000000"/>
        </w:rPr>
      </w:pPr>
      <w:r w:rsidRPr="00C57DAB">
        <w:rPr>
          <w:color w:val="000000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C57DAB">
        <w:rPr>
          <w:color w:val="000000"/>
        </w:rPr>
        <w:t>późn</w:t>
      </w:r>
      <w:proofErr w:type="spellEnd"/>
      <w:r w:rsidRPr="00C57DAB">
        <w:rPr>
          <w:color w:val="000000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C57DAB">
        <w:rPr>
          <w:color w:val="000000"/>
        </w:rPr>
        <w:t>późn</w:t>
      </w:r>
      <w:proofErr w:type="spellEnd"/>
      <w:r w:rsidRPr="00C57DAB">
        <w:rPr>
          <w:color w:val="000000"/>
        </w:rPr>
        <w:t>. zm.).</w:t>
      </w:r>
    </w:p>
    <w:p w:rsidR="00B5425E" w:rsidRPr="00C57DAB" w:rsidRDefault="00B5425E" w:rsidP="00B5425E">
      <w:pPr>
        <w:rPr>
          <w:color w:val="000000"/>
        </w:rPr>
      </w:pPr>
    </w:p>
    <w:p w:rsidR="00B5425E" w:rsidRPr="00C57DAB" w:rsidRDefault="00B5425E" w:rsidP="00B5425E">
      <w:pPr>
        <w:rPr>
          <w:color w:val="000000"/>
        </w:rPr>
      </w:pPr>
    </w:p>
    <w:p w:rsidR="00B5425E" w:rsidRPr="00C57DAB" w:rsidRDefault="00B5425E" w:rsidP="00B5425E">
      <w:pPr>
        <w:rPr>
          <w:color w:val="000000"/>
        </w:rPr>
      </w:pPr>
      <w:r w:rsidRPr="00C57DAB">
        <w:rPr>
          <w:color w:val="000000"/>
        </w:rPr>
        <w:lastRenderedPageBreak/>
        <w:t>……………………………</w:t>
      </w:r>
      <w:r w:rsidRPr="00C57DAB">
        <w:rPr>
          <w:color w:val="000000"/>
        </w:rPr>
        <w:br/>
        <w:t xml:space="preserve"> (podpis zgłaszającego)</w:t>
      </w:r>
    </w:p>
    <w:p w:rsidR="002752FA" w:rsidRDefault="002752FA" w:rsidP="00B5425E">
      <w:pPr>
        <w:rPr>
          <w:b/>
        </w:rPr>
      </w:pPr>
      <w:r w:rsidRPr="00B5425E">
        <w:rPr>
          <w:b/>
        </w:rPr>
        <w:t>Informacja dla osoby uprawnionej</w:t>
      </w:r>
    </w:p>
    <w:p w:rsidR="00B5425E" w:rsidRPr="002752FA" w:rsidRDefault="00B5425E" w:rsidP="00B5425E">
      <w:pPr>
        <w:rPr>
          <w:b/>
        </w:rPr>
      </w:pPr>
      <w:r w:rsidRPr="00C57DAB">
        <w:t xml:space="preserve">Zgłoszenie zostanie przekazane do właściwego pracownika </w:t>
      </w:r>
      <w:r>
        <w:t>Biblioteki</w:t>
      </w:r>
      <w:r w:rsidRPr="00C57DAB">
        <w:t>, który skontaktuje się za pomocą wybranego przez Panią/Pana sposobu komunikowania się w celu potwierdzenia miejsca i terminu spotkania.</w:t>
      </w:r>
    </w:p>
    <w:p w:rsidR="00B5425E" w:rsidRPr="00C57DAB" w:rsidRDefault="00B5425E" w:rsidP="00B5425E">
      <w:pPr>
        <w:rPr>
          <w:color w:val="000000"/>
          <w:u w:val="single"/>
        </w:rPr>
      </w:pPr>
      <w:r w:rsidRPr="00C57DAB">
        <w:rPr>
          <w:color w:val="000000"/>
          <w:u w:val="single"/>
        </w:rPr>
        <w:t>Adnotacje:</w:t>
      </w:r>
    </w:p>
    <w:p w:rsidR="00B5425E" w:rsidRPr="00C57DAB" w:rsidRDefault="00B5425E" w:rsidP="00B5425E">
      <w:pPr>
        <w:rPr>
          <w:color w:val="000000"/>
        </w:rPr>
      </w:pPr>
      <w:r w:rsidRPr="00C57DAB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</w:t>
      </w:r>
      <w:r w:rsidRPr="00C57DAB">
        <w:rPr>
          <w:color w:val="000000"/>
        </w:rPr>
        <w:br/>
        <w:t>………………………………………………………………………………………………………………………………………………</w:t>
      </w:r>
      <w:r>
        <w:rPr>
          <w:color w:val="000000"/>
        </w:rPr>
        <w:t>.</w:t>
      </w:r>
      <w:r w:rsidRPr="00C57DAB">
        <w:rPr>
          <w:color w:val="000000"/>
        </w:rPr>
        <w:t>……………</w:t>
      </w:r>
      <w:r>
        <w:rPr>
          <w:color w:val="000000"/>
        </w:rPr>
        <w:t>………………………………………………………………………………………………………………………………….</w:t>
      </w:r>
    </w:p>
    <w:p w:rsidR="00B5425E" w:rsidRPr="00C57DAB" w:rsidRDefault="00B5425E" w:rsidP="00B5425E">
      <w:pPr>
        <w:rPr>
          <w:rFonts w:asciiTheme="minorHAnsi" w:hAnsiTheme="minorHAnsi" w:cstheme="minorHAnsi"/>
          <w:color w:val="000000"/>
        </w:rPr>
      </w:pPr>
    </w:p>
    <w:p w:rsidR="00B5425E" w:rsidRPr="00C57DAB" w:rsidRDefault="00B5425E" w:rsidP="00B5425E">
      <w:pPr>
        <w:rPr>
          <w:rFonts w:asciiTheme="minorHAnsi" w:hAnsiTheme="minorHAnsi" w:cstheme="minorHAnsi"/>
          <w:color w:val="000000"/>
        </w:rPr>
      </w:pPr>
    </w:p>
    <w:p w:rsidR="00B5425E" w:rsidRDefault="00B5425E" w:rsidP="00B5425E">
      <w:pPr>
        <w:rPr>
          <w:rFonts w:asciiTheme="minorHAnsi" w:hAnsiTheme="minorHAnsi" w:cstheme="minorHAnsi"/>
          <w:color w:val="000000"/>
        </w:rPr>
      </w:pPr>
    </w:p>
    <w:p w:rsidR="00B5425E" w:rsidRDefault="00B5425E" w:rsidP="00B5425E">
      <w:pPr>
        <w:rPr>
          <w:rFonts w:asciiTheme="minorHAnsi" w:hAnsiTheme="minorHAnsi" w:cstheme="minorHAnsi"/>
          <w:color w:val="000000"/>
        </w:rPr>
      </w:pPr>
    </w:p>
    <w:p w:rsidR="00B5425E" w:rsidRPr="00C57DAB" w:rsidRDefault="00B5425E" w:rsidP="00B5425E">
      <w:pPr>
        <w:rPr>
          <w:rFonts w:asciiTheme="minorHAnsi" w:hAnsiTheme="minorHAnsi" w:cstheme="minorHAnsi"/>
          <w:color w:val="000000"/>
        </w:rPr>
      </w:pPr>
    </w:p>
    <w:p w:rsidR="002752FA" w:rsidRDefault="002752FA">
      <w:pPr>
        <w:spacing w:after="160" w:line="259" w:lineRule="auto"/>
        <w:jc w:val="left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:rsidR="00B5425E" w:rsidRPr="002752FA" w:rsidRDefault="00B5425E" w:rsidP="002752FA">
      <w:pPr>
        <w:jc w:val="center"/>
        <w:rPr>
          <w:b/>
        </w:rPr>
      </w:pPr>
      <w:r w:rsidRPr="002752FA">
        <w:rPr>
          <w:b/>
        </w:rPr>
        <w:lastRenderedPageBreak/>
        <w:t xml:space="preserve">SZCZEGÓŁOWE INFORMACJE DOTYCZĄCE PRZETWARZANIA </w:t>
      </w:r>
      <w:r w:rsidRPr="002752FA">
        <w:rPr>
          <w:b/>
        </w:rPr>
        <w:br/>
        <w:t xml:space="preserve">TWOICH DANYCH OSOBOWYCH PRZEZ </w:t>
      </w:r>
      <w:r w:rsidR="002752FA">
        <w:rPr>
          <w:b/>
        </w:rPr>
        <w:t>BIBLIOTEKĄ PUBLICZNĄ W SOLCU KUJAWSKIM</w:t>
      </w:r>
    </w:p>
    <w:p w:rsidR="00B5425E" w:rsidRPr="002752FA" w:rsidRDefault="00B5425E" w:rsidP="00B5425E">
      <w:pPr>
        <w:pStyle w:val="Tekstpodstawowy3"/>
        <w:rPr>
          <w:rFonts w:ascii="Arial" w:hAnsi="Arial" w:cs="Arial"/>
        </w:rPr>
      </w:pPr>
      <w:r w:rsidRPr="002752FA">
        <w:rPr>
          <w:rFonts w:ascii="Arial" w:hAnsi="Arial" w:cs="Arial"/>
        </w:rPr>
        <w:t xml:space="preserve">Niniejszą informację otrzymałeś w związku z obowiązkami określonymi w art. 13 </w:t>
      </w:r>
      <w:r w:rsidRPr="002752FA">
        <w:rPr>
          <w:rFonts w:ascii="Arial" w:hAnsi="Arial" w:cs="Arial"/>
        </w:rPr>
        <w:br/>
        <w:t xml:space="preserve">rozporządzenia Parlamentu Europejskiego i Rady (UE) 2016/679 z dnia 27 kwietnia 2016 r. </w:t>
      </w:r>
      <w:r w:rsidRPr="002752FA">
        <w:rPr>
          <w:rFonts w:ascii="Arial" w:hAnsi="Arial" w:cs="Arial"/>
          <w:color w:val="FF0000"/>
        </w:rPr>
        <w:br/>
      </w:r>
      <w:r w:rsidRPr="002752FA">
        <w:rPr>
          <w:rFonts w:ascii="Arial" w:hAnsi="Arial" w:cs="Arial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119/1), zwanego daje RODO</w:t>
      </w:r>
    </w:p>
    <w:p w:rsidR="00B5425E" w:rsidRPr="002752FA" w:rsidRDefault="00B5425E" w:rsidP="00B5425E">
      <w:pPr>
        <w:rPr>
          <w:rFonts w:cs="Arial"/>
          <w:sz w:val="20"/>
          <w:szCs w:val="20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740"/>
      </w:tblGrid>
      <w:tr w:rsidR="00B5425E" w:rsidRPr="002752FA" w:rsidTr="00640CD0">
        <w:trPr>
          <w:trHeight w:val="436"/>
        </w:trPr>
        <w:tc>
          <w:tcPr>
            <w:tcW w:w="10620" w:type="dxa"/>
            <w:gridSpan w:val="2"/>
            <w:shd w:val="clear" w:color="auto" w:fill="D9D9D9"/>
            <w:vAlign w:val="center"/>
          </w:tcPr>
          <w:p w:rsidR="00B5425E" w:rsidRPr="002752FA" w:rsidRDefault="00B5425E" w:rsidP="002752FA">
            <w:r w:rsidRPr="002752FA">
              <w:t xml:space="preserve">Informacje podstawowe dotyczące przetwarzania Twoich danych osobowych 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  <w:lang w:val="cs-CZ"/>
              </w:rPr>
              <w:t>Administrator Danych Osobowych (ADO)</w:t>
            </w:r>
          </w:p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 xml:space="preserve">Administratorem Twoich Danych Osobowych jest Dyrektor Biblioteki Publicznej w Solcu Kujawskim..  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>Możesz się z nami skontaktować w następujący sposób: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 xml:space="preserve">listownie na adres: Biblioteka Publiczne w Solcu Kujawskim, ul. 23 Stycznia 9, 86-050 Solec Kujawski 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 xml:space="preserve">przez e-mail: dyrektor@soleckujawski.pl 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>telefonicznie: +48 52 387 01 52.</w:t>
            </w:r>
          </w:p>
        </w:tc>
      </w:tr>
      <w:tr w:rsidR="00B5425E" w:rsidRPr="002752FA" w:rsidTr="00640CD0">
        <w:trPr>
          <w:trHeight w:val="274"/>
        </w:trPr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  <w:lang w:val="cs-CZ"/>
              </w:rPr>
              <w:t xml:space="preserve">Inspektor Ochrony Danych 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>Inspektor Ochrony Danych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>listownie na adres: : Biblioteka Publiczne w Solcu Kujawskim, ul. 23 Stycznia 9, 86 – 050 Solec Kujawski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 xml:space="preserve">przez e-mail: </w:t>
            </w:r>
            <w:hyperlink r:id="rId11" w:history="1">
              <w:r w:rsidRPr="002752FA">
                <w:rPr>
                  <w:rStyle w:val="Hipercze"/>
                  <w:rFonts w:ascii="Arial" w:hAnsi="Arial" w:cs="Arial"/>
                </w:rPr>
                <w:t>iodo@informatyksolec.pl</w:t>
              </w:r>
            </w:hyperlink>
            <w:r w:rsidRPr="002752FA">
              <w:rPr>
                <w:rFonts w:ascii="Arial" w:hAnsi="Arial" w:cs="Arial"/>
              </w:rPr>
              <w:t xml:space="preserve"> 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>telefonicznie: +48 535 325 817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</w:rPr>
              <w:t>Cele przetwarzania Twoich danych osobowych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eastAsia="Calibri" w:hAnsi="Arial" w:cs="Arial"/>
              </w:rPr>
            </w:pPr>
            <w:r w:rsidRPr="002752FA">
              <w:rPr>
                <w:rFonts w:ascii="Arial" w:hAnsi="Arial" w:cs="Arial"/>
              </w:rPr>
              <w:t>Dane osobowe będą przetwarzane w celu realizacji zgłoszenia zapotrzebowania na usługę tłumaczenia języka migowego podczas wizyty w Bibliotece Publicznej w Solcu Kujawskim w Solcu Kujawskim.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</w:rPr>
              <w:t>Podstawa prawna przetwarzania Twoich danych osobowych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val="cs-CZ"/>
              </w:rPr>
            </w:pPr>
            <w:r w:rsidRPr="002752FA">
              <w:rPr>
                <w:rFonts w:ascii="Arial" w:eastAsia="Calibri" w:hAnsi="Arial" w:cs="Arial"/>
              </w:rPr>
              <w:t>Dane osobowe będą przetwarzane na podstawie</w:t>
            </w:r>
            <w:r w:rsidRPr="002752FA">
              <w:rPr>
                <w:rFonts w:ascii="Arial" w:hAnsi="Arial" w:cs="Arial"/>
                <w:i/>
                <w:iCs/>
              </w:rPr>
              <w:t xml:space="preserve"> </w:t>
            </w:r>
            <w:r w:rsidRPr="002752FA">
              <w:rPr>
                <w:rFonts w:ascii="Arial" w:eastAsia="Calibri" w:hAnsi="Arial" w:cs="Arial"/>
              </w:rPr>
              <w:t xml:space="preserve">ustawy z dnia 19 sierpnia 2011 r. o języku migowym i innych środkach komunikowania się (Dz. U. z 2017 r. poz. 1824) oraz ustawy z dnia 27 sierpnia 1997 r. </w:t>
            </w:r>
            <w:r w:rsidRPr="002752FA">
              <w:rPr>
                <w:rFonts w:ascii="Arial" w:eastAsia="Calibri" w:hAnsi="Arial" w:cs="Arial"/>
              </w:rPr>
              <w:br/>
              <w:t xml:space="preserve">o rehabilitacji zawodowej i społecznej oraz zatrudnianiu osób niepełnosprawnych (Dz. U. z 2018 r. poz. 511) w związku z art. 6 ust 1 lit. c RODO. 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</w:rPr>
            </w:pPr>
            <w:r w:rsidRPr="002752FA">
              <w:rPr>
                <w:rFonts w:cs="Arial"/>
                <w:b/>
              </w:rPr>
              <w:t>Okres przechowywania Twoich danych osobowych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</w:rPr>
            </w:pPr>
            <w:r w:rsidRPr="002752FA">
              <w:rPr>
                <w:rFonts w:ascii="Arial" w:hAnsi="Arial" w:cs="Arial"/>
              </w:rPr>
              <w:t xml:space="preserve">Dane osobowe będą przetwarzane przez Bibliotekę Publiczną w Solcu Kujawskim przez minimum 10 lat, następnie Archiwum Państwowe po ekspertyzie dokumentów może podjąć decyzję o ich zniszczeniu lub przekwalifikować na kategorię A i wtedy Twoje dane osobowe będą przetwarzane przez Urząd Miejski w Solcu Kujawskim przez 25 lat od stycznia kolejnego roku po zakończeniu Twojej </w:t>
            </w:r>
            <w:r w:rsidRPr="002752FA">
              <w:rPr>
                <w:rFonts w:ascii="Arial" w:hAnsi="Arial" w:cs="Arial"/>
              </w:rPr>
              <w:lastRenderedPageBreak/>
              <w:t>sprawy a następnie zostaną przekazane do Archiwum Państwowego, gdzie będą przetwarzane wieczyście.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2752FA">
              <w:rPr>
                <w:rFonts w:ascii="Arial" w:hAnsi="Arial" w:cs="Arial"/>
                <w:b/>
              </w:rPr>
              <w:lastRenderedPageBreak/>
              <w:t>Odbiorcy Twoich danych osobowych</w:t>
            </w:r>
          </w:p>
          <w:p w:rsidR="00B5425E" w:rsidRPr="002752FA" w:rsidRDefault="00B5425E" w:rsidP="00640CD0">
            <w:pPr>
              <w:rPr>
                <w:rFonts w:cs="Arial"/>
                <w:b/>
              </w:rPr>
            </w:pP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W niektórych sytuacjach Dyrektor ma prawo przekazać dalej Pani/Pana dane innym organom oraz podmiotom, wyłącznie na podstawie przepisów prawa albo jeżeli będzie to konieczne celem wykonania zawartych przez siebie umów. Burmistrz może przekazywać Pana/Pani dane wyłącznie trzem grupom: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1)      osobom przez siebie upoważnionym – pracownikom Biblioteki Publicznej w Solcu Kujawskim, którzy muszą mieć dostęp do danych, aby wykonywać swoje obowiązki,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2)      podmiotom przetwarzającym – którym Dyrektor zleci czynności wymagające przetwarzania danych,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 xml:space="preserve">3)      innym odbiorcom danych – np. operatorowi pocztowemu, bankom, ubezpieczycielom, </w:t>
            </w:r>
            <w:proofErr w:type="spellStart"/>
            <w:r w:rsidRPr="002752FA">
              <w:rPr>
                <w:rFonts w:ascii="Arial" w:hAnsi="Arial" w:cs="Arial"/>
                <w:lang w:eastAsia="pl-PL"/>
              </w:rPr>
              <w:t>hostingodawcom</w:t>
            </w:r>
            <w:proofErr w:type="spellEnd"/>
            <w:r w:rsidRPr="002752FA">
              <w:rPr>
                <w:rFonts w:ascii="Arial" w:hAnsi="Arial" w:cs="Arial"/>
                <w:lang w:eastAsia="pl-PL"/>
              </w:rPr>
              <w:t xml:space="preserve"> itp.</w:t>
            </w:r>
            <w:r w:rsidRPr="002752FA">
              <w:rPr>
                <w:rFonts w:ascii="Arial" w:hAnsi="Arial" w:cs="Arial"/>
                <w:lang w:eastAsia="pl-PL"/>
              </w:rPr>
              <w:br/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</w:rPr>
              <w:t>Twoje prawa związane z przetwarzaniem danych osobowych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Ma Pani/Pan prawo do: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żądania udostępniania swoich danych osobowych,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ich sprostowania,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 xml:space="preserve">ich usunięcia, chyba że ich przetwarzanie jest niezbędne dla celów określonych powyżej 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ograniczenia przetwarzania,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przenoszenia danych osobowych,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cofnięcia zgody na przetwarzania danych osobowych w dowolnym momencie bez wpływu na zgodność z prawem przetwarzania, którego dokonano na podstawie wyrażonej przez Panią/Pana zgody przed jej cofnięciem,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wniesienia skargi do organu nadzoru, gdy uzna Pani/Pan, iż przetwarzanie danych osobowych Pani/Pana dotyczących, narusza przepisy ogólnego rozporządzenia o ochronie danych osobowych z dnia 27 kwietnia 2016 r.</w:t>
            </w:r>
          </w:p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val="cs-CZ"/>
              </w:rPr>
            </w:pPr>
            <w:r w:rsidRPr="002752FA">
              <w:rPr>
                <w:rFonts w:ascii="Arial" w:hAnsi="Arial" w:cs="Arial"/>
              </w:rPr>
              <w:t xml:space="preserve">Aby skorzystać z powyższych praw, skontaktuj się z Inspektorem Ochrony Danych </w:t>
            </w:r>
            <w:r w:rsidRPr="002752FA">
              <w:rPr>
                <w:rFonts w:ascii="Arial" w:hAnsi="Arial" w:cs="Arial"/>
                <w:i/>
                <w:iCs/>
              </w:rPr>
              <w:t>(dane kontaktowe powyżej).</w:t>
            </w:r>
          </w:p>
        </w:tc>
      </w:tr>
      <w:tr w:rsidR="00B5425E" w:rsidRPr="002752FA" w:rsidTr="00640CD0">
        <w:tc>
          <w:tcPr>
            <w:tcW w:w="2880" w:type="dxa"/>
          </w:tcPr>
          <w:p w:rsidR="00B5425E" w:rsidRPr="002752FA" w:rsidRDefault="00B5425E" w:rsidP="00640CD0">
            <w:pPr>
              <w:rPr>
                <w:rFonts w:cs="Arial"/>
                <w:b/>
                <w:lang w:val="cs-CZ"/>
              </w:rPr>
            </w:pPr>
            <w:r w:rsidRPr="002752FA">
              <w:rPr>
                <w:rFonts w:cs="Arial"/>
                <w:b/>
              </w:rPr>
              <w:t>Prawo wniesienia skargi</w:t>
            </w:r>
          </w:p>
        </w:tc>
        <w:tc>
          <w:tcPr>
            <w:tcW w:w="7740" w:type="dxa"/>
          </w:tcPr>
          <w:p w:rsidR="00B5425E" w:rsidRPr="002752FA" w:rsidRDefault="00B5425E" w:rsidP="002752FA">
            <w:pPr>
              <w:pStyle w:val="Akapitzlist"/>
              <w:rPr>
                <w:rFonts w:ascii="Arial" w:hAnsi="Arial" w:cs="Arial"/>
                <w:lang w:eastAsia="pl-PL"/>
              </w:rPr>
            </w:pPr>
            <w:r w:rsidRPr="002752FA">
              <w:rPr>
                <w:rFonts w:ascii="Arial" w:hAnsi="Arial" w:cs="Arial"/>
                <w:lang w:eastAsia="pl-PL"/>
              </w:rPr>
              <w:t>Ma Pani/Pan prawo do wniesienia sprzeciwu wobec przetwarzania swoich danych osobowych, gdy przetwarzanie odbywa się w celu wykonania zadania realizowanego w interesie publicznym lub w ramach sprawowania władzy publicznej powierzonej Dyrektorowi, a sprzeciw jest uzasadniony przez szczególną sytuację, w której Pan/Pani się znalazł/a.</w:t>
            </w:r>
            <w:r w:rsidRPr="002752FA">
              <w:rPr>
                <w:rFonts w:ascii="Arial" w:hAnsi="Arial" w:cs="Arial"/>
                <w:lang w:eastAsia="pl-PL"/>
              </w:rPr>
              <w:br/>
            </w:r>
          </w:p>
        </w:tc>
      </w:tr>
    </w:tbl>
    <w:p w:rsidR="00B5425E" w:rsidRDefault="00B5425E" w:rsidP="00B5425E">
      <w:pPr>
        <w:rPr>
          <w:rFonts w:cs="Arial"/>
        </w:rPr>
      </w:pPr>
    </w:p>
    <w:p w:rsidR="009512CF" w:rsidRPr="00B5425E" w:rsidRDefault="009512CF" w:rsidP="009512CF">
      <w:pPr>
        <w:pStyle w:val="Nagwek1"/>
      </w:pPr>
    </w:p>
    <w:sectPr w:rsidR="009512CF" w:rsidRPr="00B5425E" w:rsidSect="00ED6919">
      <w:headerReference w:type="default" r:id="rId12"/>
      <w:footerReference w:type="defaul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D3" w:rsidRDefault="007439D3" w:rsidP="00ED6919">
      <w:pPr>
        <w:spacing w:after="0" w:line="240" w:lineRule="auto"/>
      </w:pPr>
      <w:r>
        <w:separator/>
      </w:r>
    </w:p>
  </w:endnote>
  <w:endnote w:type="continuationSeparator" w:id="0">
    <w:p w:rsidR="007439D3" w:rsidRDefault="007439D3" w:rsidP="00ED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523446125"/>
      <w:docPartObj>
        <w:docPartGallery w:val="Page Numbers (Bottom of Page)"/>
        <w:docPartUnique/>
      </w:docPartObj>
    </w:sdtPr>
    <w:sdtEndPr/>
    <w:sdtContent>
      <w:p w:rsidR="002752FA" w:rsidRPr="002752FA" w:rsidRDefault="002752FA">
        <w:pPr>
          <w:pStyle w:val="Stopka"/>
          <w:jc w:val="right"/>
          <w:rPr>
            <w:rFonts w:cs="Arial"/>
          </w:rPr>
        </w:pPr>
        <w:r w:rsidRPr="002752FA">
          <w:rPr>
            <w:rFonts w:cs="Arial"/>
          </w:rPr>
          <w:fldChar w:fldCharType="begin"/>
        </w:r>
        <w:r w:rsidRPr="002752FA">
          <w:rPr>
            <w:rFonts w:cs="Arial"/>
          </w:rPr>
          <w:instrText>PAGE   \* MERGEFORMAT</w:instrText>
        </w:r>
        <w:r w:rsidRPr="002752FA">
          <w:rPr>
            <w:rFonts w:cs="Arial"/>
          </w:rPr>
          <w:fldChar w:fldCharType="separate"/>
        </w:r>
        <w:r w:rsidR="00766CB2">
          <w:rPr>
            <w:rFonts w:cs="Arial"/>
            <w:noProof/>
          </w:rPr>
          <w:t>1</w:t>
        </w:r>
        <w:r w:rsidRPr="002752FA">
          <w:rPr>
            <w:rFonts w:cs="Arial"/>
          </w:rPr>
          <w:fldChar w:fldCharType="end"/>
        </w:r>
      </w:p>
    </w:sdtContent>
  </w:sdt>
  <w:p w:rsidR="002752FA" w:rsidRPr="002752FA" w:rsidRDefault="002752FA">
    <w:pPr>
      <w:pStyle w:val="Stopka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D3" w:rsidRDefault="007439D3" w:rsidP="00ED6919">
      <w:pPr>
        <w:spacing w:after="0" w:line="240" w:lineRule="auto"/>
      </w:pPr>
      <w:r>
        <w:separator/>
      </w:r>
    </w:p>
  </w:footnote>
  <w:footnote w:type="continuationSeparator" w:id="0">
    <w:p w:rsidR="007439D3" w:rsidRDefault="007439D3" w:rsidP="00ED6919">
      <w:pPr>
        <w:spacing w:after="0" w:line="240" w:lineRule="auto"/>
      </w:pPr>
      <w:r>
        <w:continuationSeparator/>
      </w:r>
    </w:p>
  </w:footnote>
  <w:footnote w:id="1">
    <w:p w:rsidR="002752FA" w:rsidRPr="00917C88" w:rsidRDefault="002752FA" w:rsidP="002752FA">
      <w:pPr>
        <w:pStyle w:val="Tekstprzypisudolnego"/>
        <w:rPr>
          <w:rFonts w:ascii="Arial" w:hAnsi="Arial" w:cs="Arial"/>
        </w:rPr>
      </w:pPr>
      <w:r w:rsidRPr="00917C88">
        <w:rPr>
          <w:rStyle w:val="Odwoanieprzypisudolnego"/>
          <w:rFonts w:ascii="Arial" w:hAnsi="Arial" w:cs="Arial"/>
        </w:rPr>
        <w:footnoteRef/>
      </w:r>
      <w:r w:rsidRPr="00917C88">
        <w:rPr>
          <w:rFonts w:ascii="Arial" w:hAnsi="Arial" w:cs="Arial"/>
        </w:rPr>
        <w:t xml:space="preserve"> W szczególności osoby niewidome i słabowidzące, a także głuchoniewidome.</w:t>
      </w:r>
    </w:p>
  </w:footnote>
  <w:footnote w:id="2">
    <w:p w:rsidR="002752FA" w:rsidRPr="00917C88" w:rsidRDefault="002752FA" w:rsidP="002752FA">
      <w:pPr>
        <w:pStyle w:val="Tekstprzypisudolnego"/>
        <w:rPr>
          <w:rFonts w:ascii="Arial" w:hAnsi="Arial" w:cs="Arial"/>
        </w:rPr>
      </w:pPr>
      <w:r w:rsidRPr="00917C88">
        <w:rPr>
          <w:rStyle w:val="Odwoanieprzypisudolnego"/>
          <w:rFonts w:ascii="Arial" w:hAnsi="Arial" w:cs="Arial"/>
        </w:rPr>
        <w:footnoteRef/>
      </w:r>
      <w:r w:rsidRPr="00917C88">
        <w:rPr>
          <w:rFonts w:ascii="Arial" w:hAnsi="Arial" w:cs="Arial"/>
        </w:rPr>
        <w:t xml:space="preserve"> W szczególności osoby niesłyszące, słabosłyszące i niedosłyszące, osoby z uszkodzonym słuchem. </w:t>
      </w:r>
    </w:p>
  </w:footnote>
  <w:footnote w:id="3">
    <w:p w:rsidR="002752FA" w:rsidRDefault="002752FA" w:rsidP="002752FA">
      <w:pPr>
        <w:pStyle w:val="Tekstprzypisudolnego"/>
      </w:pPr>
      <w:r w:rsidRPr="00917C88">
        <w:rPr>
          <w:rStyle w:val="Odwoanieprzypisudolnego"/>
          <w:rFonts w:ascii="Arial" w:hAnsi="Arial" w:cs="Arial"/>
        </w:rPr>
        <w:footnoteRef/>
      </w:r>
      <w:r w:rsidRPr="00917C88">
        <w:rPr>
          <w:rFonts w:ascii="Arial" w:hAnsi="Arial" w:cs="Arial"/>
        </w:rPr>
        <w:t xml:space="preserve"> W szczególności osoby poruszające się na wózkach inwalidzkich, osoby korzystające z chodzików, kul ortope</w:t>
      </w:r>
      <w:r>
        <w:rPr>
          <w:rFonts w:ascii="Arial" w:hAnsi="Arial" w:cs="Arial"/>
        </w:rPr>
        <w:t>dycznych, osoby po amputacjach.</w:t>
      </w:r>
    </w:p>
  </w:footnote>
  <w:footnote w:id="4">
    <w:p w:rsidR="002752FA" w:rsidRPr="00917C88" w:rsidRDefault="002752FA" w:rsidP="002752FA">
      <w:pPr>
        <w:pStyle w:val="Tekstprzypisudolnego"/>
        <w:rPr>
          <w:rFonts w:ascii="Arial" w:hAnsi="Arial" w:cs="Arial"/>
        </w:rPr>
      </w:pPr>
      <w:r w:rsidRPr="00917C88">
        <w:rPr>
          <w:rStyle w:val="Odwoanieprzypisudolnego"/>
          <w:rFonts w:ascii="Arial" w:hAnsi="Arial" w:cs="Arial"/>
        </w:rPr>
        <w:footnoteRef/>
      </w:r>
      <w:r w:rsidRPr="00917C88">
        <w:rPr>
          <w:rFonts w:ascii="Arial" w:hAnsi="Arial" w:cs="Arial"/>
        </w:rPr>
        <w:t xml:space="preserve"> W szczególności kobiety w ciąży, osoby z dziećmi, osoby z większym bagażem, seniorzy.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19" w:rsidRPr="00ED6919" w:rsidRDefault="00ED6919">
    <w:pPr>
      <w:pStyle w:val="Nagwek"/>
      <w:rPr>
        <w:rFonts w:cs="Arial"/>
        <w:sz w:val="22"/>
      </w:rPr>
    </w:pPr>
    <w:r w:rsidRPr="00ED6919">
      <w:rPr>
        <w:rFonts w:cs="Arial"/>
        <w:sz w:val="22"/>
      </w:rPr>
      <w:t xml:space="preserve">Dostępność Biblioteki Publicznej w Solcu Kujawskim dla osób ze </w:t>
    </w:r>
    <w:r w:rsidR="00694C23">
      <w:rPr>
        <w:rFonts w:cs="Arial"/>
        <w:sz w:val="22"/>
      </w:rPr>
      <w:t xml:space="preserve">szczególnymi </w:t>
    </w:r>
    <w:r w:rsidRPr="00ED6919">
      <w:rPr>
        <w:rFonts w:cs="Arial"/>
        <w:sz w:val="22"/>
      </w:rPr>
      <w:t xml:space="preserve">potrzebami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66C"/>
    <w:multiLevelType w:val="multilevel"/>
    <w:tmpl w:val="FB5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725A9"/>
    <w:multiLevelType w:val="multilevel"/>
    <w:tmpl w:val="DE5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177152"/>
    <w:multiLevelType w:val="hybridMultilevel"/>
    <w:tmpl w:val="AC804132"/>
    <w:lvl w:ilvl="0" w:tplc="EF0C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11"/>
    <w:rsid w:val="00020A6F"/>
    <w:rsid w:val="00034A6E"/>
    <w:rsid w:val="00046899"/>
    <w:rsid w:val="000E3611"/>
    <w:rsid w:val="0010583A"/>
    <w:rsid w:val="001C7D2C"/>
    <w:rsid w:val="00237BF0"/>
    <w:rsid w:val="002548CD"/>
    <w:rsid w:val="002752FA"/>
    <w:rsid w:val="002B56E6"/>
    <w:rsid w:val="00492E38"/>
    <w:rsid w:val="004F55B5"/>
    <w:rsid w:val="004F7B9E"/>
    <w:rsid w:val="00572F65"/>
    <w:rsid w:val="00590C92"/>
    <w:rsid w:val="005E7439"/>
    <w:rsid w:val="00694C23"/>
    <w:rsid w:val="0070398E"/>
    <w:rsid w:val="007439D3"/>
    <w:rsid w:val="00766CB2"/>
    <w:rsid w:val="007743C3"/>
    <w:rsid w:val="0078780D"/>
    <w:rsid w:val="007C09BF"/>
    <w:rsid w:val="00895111"/>
    <w:rsid w:val="008D1AF3"/>
    <w:rsid w:val="009512CF"/>
    <w:rsid w:val="009860D9"/>
    <w:rsid w:val="00B44884"/>
    <w:rsid w:val="00B5425E"/>
    <w:rsid w:val="00B57939"/>
    <w:rsid w:val="00BF4601"/>
    <w:rsid w:val="00DF4A68"/>
    <w:rsid w:val="00E13022"/>
    <w:rsid w:val="00E71472"/>
    <w:rsid w:val="00E842E2"/>
    <w:rsid w:val="00E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9E2E-286A-47CD-A2CD-22D0771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919"/>
    <w:pPr>
      <w:spacing w:after="24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919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919"/>
    <w:pPr>
      <w:keepNext/>
      <w:keepLines/>
      <w:tabs>
        <w:tab w:val="left" w:pos="567"/>
      </w:tabs>
      <w:spacing w:before="120" w:after="120"/>
      <w:ind w:left="284"/>
      <w:outlineLvl w:val="1"/>
    </w:pPr>
    <w:rPr>
      <w:rFonts w:eastAsiaTheme="majorEastAsia" w:cstheme="majorBidi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919"/>
  </w:style>
  <w:style w:type="paragraph" w:styleId="Stopka">
    <w:name w:val="footer"/>
    <w:basedOn w:val="Normalny"/>
    <w:link w:val="StopkaZnak"/>
    <w:uiPriority w:val="99"/>
    <w:unhideWhenUsed/>
    <w:rsid w:val="00ED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919"/>
  </w:style>
  <w:style w:type="character" w:customStyle="1" w:styleId="Nagwek1Znak">
    <w:name w:val="Nagłówek 1 Znak"/>
    <w:basedOn w:val="Domylnaczcionkaakapitu"/>
    <w:link w:val="Nagwek1"/>
    <w:uiPriority w:val="9"/>
    <w:rsid w:val="00ED6919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D6919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D6919"/>
    <w:rPr>
      <w:rFonts w:ascii="Arial" w:eastAsiaTheme="majorEastAsia" w:hAnsi="Arial" w:cstheme="majorBidi"/>
      <w:sz w:val="24"/>
      <w:szCs w:val="26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D691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D691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ED691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A6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542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qFormat/>
    <w:rsid w:val="00B5425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Uwydatnienie">
    <w:name w:val="Emphasis"/>
    <w:basedOn w:val="Domylnaczcionkaakapitu"/>
    <w:uiPriority w:val="20"/>
    <w:qFormat/>
    <w:rsid w:val="00B5425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2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B5425E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25E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425E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425E"/>
    <w:pPr>
      <w:spacing w:after="120" w:line="276" w:lineRule="auto"/>
      <w:jc w:val="left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425E"/>
    <w:rPr>
      <w:rFonts w:ascii="Calibri" w:eastAsia="Times New Roman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B5425E"/>
    <w:pPr>
      <w:spacing w:after="120" w:line="480" w:lineRule="auto"/>
      <w:jc w:val="left"/>
    </w:pPr>
    <w:rPr>
      <w:rFonts w:ascii="Calibri" w:eastAsia="Times New Roman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425E"/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Normalny"/>
    <w:qFormat/>
    <w:rsid w:val="00B5425E"/>
    <w:pPr>
      <w:widowControl w:val="0"/>
      <w:suppressLineNumbers/>
      <w:suppressAutoHyphens/>
      <w:spacing w:after="0" w:line="240" w:lineRule="auto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B5425E"/>
    <w:pPr>
      <w:spacing w:after="100"/>
      <w:ind w:left="480"/>
    </w:pPr>
  </w:style>
  <w:style w:type="table" w:styleId="Tabela-Siatka">
    <w:name w:val="Table Grid"/>
    <w:basedOn w:val="Standardowy"/>
    <w:uiPriority w:val="39"/>
    <w:rsid w:val="002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2FA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2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2F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51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sli@biblioteka.soleckujaws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informatyksole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stepnyurzad@solec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@biblioteka.soleckuja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EC44-40D7-408F-99C7-0C76DC2F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2892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11</cp:revision>
  <cp:lastPrinted>2020-09-24T12:41:00Z</cp:lastPrinted>
  <dcterms:created xsi:type="dcterms:W3CDTF">2020-09-17T08:29:00Z</dcterms:created>
  <dcterms:modified xsi:type="dcterms:W3CDTF">2020-09-24T12:42:00Z</dcterms:modified>
</cp:coreProperties>
</file>